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4A0" w:firstRow="1" w:lastRow="0" w:firstColumn="1" w:lastColumn="0" w:noHBand="0" w:noVBand="1"/>
      </w:tblPr>
      <w:tblGrid>
        <w:gridCol w:w="6707"/>
      </w:tblGrid>
      <w:tr w:rsidR="000C772F" w:rsidRPr="000C772F" w:rsidTr="000C772F">
        <w:trPr>
          <w:trHeight w:val="1275"/>
          <w:tblCellSpacing w:w="0" w:type="dxa"/>
          <w:jc w:val="center"/>
        </w:trPr>
        <w:tc>
          <w:tcPr>
            <w:tcW w:w="4300" w:type="pct"/>
            <w:vAlign w:val="center"/>
            <w:hideMark/>
          </w:tcPr>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sz w:val="24"/>
                <w:szCs w:val="24"/>
              </w:rPr>
            </w:pPr>
            <w:r w:rsidRPr="000C772F">
              <w:rPr>
                <w:rFonts w:ascii="Arial" w:eastAsia="Times New Roman" w:hAnsi="Arial" w:cs="Arial"/>
                <w:b/>
                <w:bCs/>
                <w:color w:val="808000"/>
                <w:sz w:val="36"/>
                <w:szCs w:val="36"/>
              </w:rPr>
              <w:t>Presidência da República</w:t>
            </w:r>
            <w:r w:rsidRPr="000C772F">
              <w:rPr>
                <w:rFonts w:ascii="Arial" w:eastAsia="Times New Roman" w:hAnsi="Arial" w:cs="Arial"/>
                <w:b/>
                <w:bCs/>
                <w:color w:val="808000"/>
                <w:sz w:val="24"/>
                <w:szCs w:val="24"/>
              </w:rPr>
              <w:br/>
            </w:r>
            <w:r w:rsidRPr="000C772F">
              <w:rPr>
                <w:rFonts w:ascii="Arial" w:eastAsia="Times New Roman" w:hAnsi="Arial" w:cs="Arial"/>
                <w:b/>
                <w:bCs/>
                <w:color w:val="808000"/>
                <w:sz w:val="27"/>
                <w:szCs w:val="27"/>
              </w:rPr>
              <w:t>Casa Civil</w:t>
            </w:r>
            <w:r w:rsidRPr="000C772F">
              <w:rPr>
                <w:rFonts w:ascii="Arial" w:eastAsia="Times New Roman" w:hAnsi="Arial" w:cs="Arial"/>
                <w:b/>
                <w:bCs/>
                <w:color w:val="808000"/>
                <w:sz w:val="27"/>
                <w:szCs w:val="27"/>
              </w:rPr>
              <w:br/>
            </w:r>
            <w:r w:rsidRPr="000C772F">
              <w:rPr>
                <w:rFonts w:ascii="Arial" w:eastAsia="Times New Roman" w:hAnsi="Arial" w:cs="Arial"/>
                <w:b/>
                <w:bCs/>
                <w:color w:val="808000"/>
                <w:sz w:val="24"/>
                <w:szCs w:val="24"/>
              </w:rPr>
              <w:t>Subchefia para Assuntos Jurídicos</w:t>
            </w:r>
          </w:p>
        </w:tc>
      </w:tr>
    </w:tbl>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4" w:history="1">
        <w:r w:rsidRPr="000C772F">
          <w:rPr>
            <w:rFonts w:ascii="Arial" w:eastAsia="Times New Roman" w:hAnsi="Arial" w:cs="Arial"/>
            <w:b/>
            <w:bCs/>
            <w:color w:val="000080"/>
            <w:sz w:val="24"/>
            <w:szCs w:val="24"/>
            <w:u w:val="single"/>
          </w:rPr>
          <w:t>LEI N</w:t>
        </w:r>
        <w:r w:rsidRPr="000C772F">
          <w:rPr>
            <w:rFonts w:ascii="Arial" w:eastAsia="Times New Roman" w:hAnsi="Arial" w:cs="Arial"/>
            <w:b/>
            <w:bCs/>
            <w:color w:val="000080"/>
            <w:sz w:val="24"/>
            <w:szCs w:val="24"/>
            <w:u w:val="single"/>
            <w:vertAlign w:val="superscript"/>
          </w:rPr>
          <w:t>o</w:t>
        </w:r>
        <w:r w:rsidRPr="000C772F">
          <w:rPr>
            <w:rFonts w:ascii="Arial" w:eastAsia="Times New Roman" w:hAnsi="Arial" w:cs="Arial"/>
            <w:b/>
            <w:bCs/>
            <w:color w:val="000080"/>
            <w:sz w:val="24"/>
            <w:szCs w:val="24"/>
            <w:u w:val="single"/>
          </w:rPr>
          <w:t> 10.826, DE 22 DE DEZEMBRO DE 2003.</w:t>
        </w:r>
      </w:hyperlink>
    </w:p>
    <w:tbl>
      <w:tblPr>
        <w:tblW w:w="5000" w:type="pct"/>
        <w:tblCellSpacing w:w="0" w:type="dxa"/>
        <w:tblCellMar>
          <w:left w:w="0" w:type="dxa"/>
          <w:right w:w="0" w:type="dxa"/>
        </w:tblCellMar>
        <w:tblLook w:val="04A0" w:firstRow="1" w:lastRow="0" w:firstColumn="1" w:lastColumn="0" w:noHBand="0" w:noVBand="1"/>
      </w:tblPr>
      <w:tblGrid>
        <w:gridCol w:w="5078"/>
        <w:gridCol w:w="4504"/>
      </w:tblGrid>
      <w:tr w:rsidR="000C772F" w:rsidRPr="000C772F" w:rsidTr="000C772F">
        <w:trPr>
          <w:trHeight w:val="285"/>
          <w:tblCellSpacing w:w="0" w:type="dxa"/>
        </w:trPr>
        <w:tc>
          <w:tcPr>
            <w:tcW w:w="2650" w:type="pct"/>
            <w:vAlign w:val="center"/>
            <w:hideMark/>
          </w:tcPr>
          <w:p w:rsidR="000C772F" w:rsidRPr="000C772F" w:rsidRDefault="000C772F" w:rsidP="000C772F">
            <w:pPr>
              <w:spacing w:after="0" w:line="240" w:lineRule="auto"/>
              <w:rPr>
                <w:rFonts w:ascii="Times New Roman" w:eastAsia="Times New Roman" w:hAnsi="Times New Roman" w:cs="Times New Roman"/>
                <w:sz w:val="24"/>
                <w:szCs w:val="24"/>
              </w:rPr>
            </w:pPr>
            <w:hyperlink r:id="rId5" w:history="1">
              <w:r w:rsidRPr="000C772F">
                <w:rPr>
                  <w:rFonts w:ascii="Arial" w:eastAsia="Times New Roman" w:hAnsi="Arial" w:cs="Arial"/>
                  <w:color w:val="0000FF"/>
                  <w:sz w:val="20"/>
                  <w:szCs w:val="20"/>
                  <w:u w:val="single"/>
                </w:rPr>
                <w:t>Texto compilado</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hyperlink r:id="rId6" w:history="1">
              <w:r w:rsidRPr="000C772F">
                <w:rPr>
                  <w:rFonts w:ascii="Arial" w:eastAsia="Times New Roman" w:hAnsi="Arial" w:cs="Arial"/>
                  <w:color w:val="0000FF"/>
                  <w:sz w:val="20"/>
                  <w:szCs w:val="20"/>
                  <w:u w:val="single"/>
                </w:rPr>
                <w:t>Regulamento</w:t>
              </w:r>
            </w:hyperlink>
          </w:p>
        </w:tc>
        <w:tc>
          <w:tcPr>
            <w:tcW w:w="2350" w:type="pct"/>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color w:val="800000"/>
                <w:sz w:val="20"/>
                <w:szCs w:val="20"/>
              </w:rPr>
              <w:t>Dispõe sobre registro, posse e comercialização de armas de fogo e munição, sobre o Sistema Nacional de Armas – Sinarm, define crimes e dá outras providências.</w:t>
            </w:r>
          </w:p>
        </w:tc>
      </w:tr>
    </w:tbl>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w:t>
      </w:r>
      <w:r w:rsidRPr="000C772F">
        <w:rPr>
          <w:rFonts w:ascii="Arial" w:eastAsia="Times New Roman" w:hAnsi="Arial" w:cs="Arial"/>
          <w:color w:val="000000"/>
          <w:sz w:val="20"/>
          <w:szCs w:val="20"/>
        </w:rPr>
        <w:t>     </w:t>
      </w:r>
      <w:r w:rsidRPr="000C772F">
        <w:rPr>
          <w:rFonts w:ascii="Arial" w:eastAsia="Times New Roman" w:hAnsi="Arial" w:cs="Arial"/>
          <w:b/>
          <w:bCs/>
          <w:color w:val="000000"/>
          <w:sz w:val="20"/>
          <w:szCs w:val="20"/>
        </w:rPr>
        <w:t>O PRESIDENTE DA REPÚBLICA </w:t>
      </w:r>
      <w:r w:rsidRPr="000C772F">
        <w:rPr>
          <w:rFonts w:ascii="Arial" w:eastAsia="Times New Roman" w:hAnsi="Arial" w:cs="Arial"/>
          <w:color w:val="000000"/>
          <w:sz w:val="20"/>
          <w:szCs w:val="20"/>
        </w:rPr>
        <w:t>Faço saber que o Congresso Nacional decreta e eu sanciono a seguinte Lei:</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CAPÍTULO I</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DO SISTEMA NACIONAL DE ARMAS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0" w:name="art1"/>
      <w:bookmarkEnd w:id="0"/>
      <w:r w:rsidRPr="000C772F">
        <w:rPr>
          <w:rFonts w:ascii="Arial" w:eastAsia="Times New Roman" w:hAnsi="Arial" w:cs="Arial"/>
          <w:color w:val="000000"/>
          <w:sz w:val="20"/>
          <w:szCs w:val="20"/>
        </w:rPr>
        <w:t>Art.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Sistema Nacional de Armas – Sinarm, instituído no Ministério da Justiça, no âmbito da Polícia Federal, tem circunscrição em todo o território nacional.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 w:name="art2"/>
      <w:bookmarkEnd w:id="1"/>
      <w:r w:rsidRPr="000C772F">
        <w:rPr>
          <w:rFonts w:ascii="Arial" w:eastAsia="Times New Roman" w:hAnsi="Arial" w:cs="Arial"/>
          <w:color w:val="000000"/>
          <w:sz w:val="20"/>
          <w:szCs w:val="20"/>
        </w:rPr>
        <w:t>Art.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Ao Sinarm compete: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 – identificar as características e a propriedade de armas de fogo, mediante cadastro;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 – cadastrar as armas de fogo produzidas, importadas e vendidas no País;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III – cadastrar as autorizações de porte de arma de fogo e as renovações expedidas pela Polícia Federal;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IV – cadastrar as transferências de propriedade, extravio, furto, roubo e outras ocorrências suscetíveis de alterar os dados cadastrais, inclusive as decorrentes de fechamento de empresas de segurança privada e de transporte de valores;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 – identificar as modificações que alterem as características ou o funcionamento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 w:name="art2vi"/>
      <w:bookmarkEnd w:id="2"/>
      <w:r w:rsidRPr="000C772F">
        <w:rPr>
          <w:rFonts w:ascii="Arial" w:eastAsia="Times New Roman" w:hAnsi="Arial" w:cs="Arial"/>
          <w:color w:val="000000"/>
          <w:sz w:val="20"/>
          <w:szCs w:val="20"/>
        </w:rPr>
        <w:t> VI – integrar no cadastro os acervos policiais já existentes;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VII – cadastrar as apreensões de armas de fogo, inclusive as vinculadas a procedimentos policiais e judiciais;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VIII – cadastrar os armeiros em atividade no País, bem como conceder licença para exercer a atividade;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3" w:name="art2ix"/>
      <w:bookmarkEnd w:id="3"/>
      <w:r w:rsidRPr="000C772F">
        <w:rPr>
          <w:rFonts w:ascii="Arial" w:eastAsia="Times New Roman" w:hAnsi="Arial" w:cs="Arial"/>
          <w:color w:val="000000"/>
          <w:sz w:val="20"/>
          <w:szCs w:val="20"/>
        </w:rPr>
        <w:t>IX – cadastrar mediante registro os produtores, atacadistas, varejistas, exportadores e importadores autorizados de armas de fogo, acessórios e munições;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 w:name="art2x"/>
      <w:bookmarkEnd w:id="4"/>
      <w:r w:rsidRPr="000C772F">
        <w:rPr>
          <w:rFonts w:ascii="Arial" w:eastAsia="Times New Roman" w:hAnsi="Arial" w:cs="Arial"/>
          <w:color w:val="000000"/>
          <w:sz w:val="20"/>
          <w:szCs w:val="20"/>
        </w:rPr>
        <w:t> X – cadastrar a identificação do cano da arma, as características das impressões de raiamento e de microestriamento de projétil disparado, conforme marcação e testes obrigatoriamente realizados pelo fabricante;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XI – informar às Secretarias de Segurança Pública dos Estados e do Distrito Federal os registros e autorizações de porte de armas de fogo nos respectivos territórios, bem como manter o cadastro atualizado para consulta.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As disposições deste artigo não alcançam as armas de fogo das Forças Armadas e Auxiliares, bem como as demais que constem dos seus registros próprios.</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CAPÍTULO II</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DO REGISTRO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 w:name="art3"/>
      <w:bookmarkEnd w:id="5"/>
      <w:r w:rsidRPr="000C772F">
        <w:rPr>
          <w:rFonts w:ascii="Arial" w:eastAsia="Times New Roman" w:hAnsi="Arial" w:cs="Arial"/>
          <w:color w:val="000000"/>
          <w:sz w:val="20"/>
          <w:szCs w:val="20"/>
        </w:rPr>
        <w:t>Art.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É obrigatório o registro de arma de fogo no órgão competente.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As armas de fogo de uso restrito serão registradas no Comando do Exército, na forma do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 w:name="art4"/>
      <w:bookmarkEnd w:id="6"/>
      <w:r w:rsidRPr="000C772F">
        <w:rPr>
          <w:rFonts w:ascii="Arial" w:eastAsia="Times New Roman" w:hAnsi="Arial" w:cs="Arial"/>
          <w:color w:val="000000"/>
          <w:sz w:val="20"/>
          <w:szCs w:val="20"/>
        </w:rPr>
        <w:t>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Para adquirir arma de fogo de uso permitido o interessado deverá, além de declarar a efetiva necessidade, atender aos seguintes requisitos: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I – comprovação de idoneidade, com a apresentação de certidões de antecedentes criminais fornecidas pela Justiça Federal, Estadual, Militar e Eleitoral e de não estar respondendo a inquérito policial ou a processo criminal;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 w:name="art4i"/>
      <w:bookmarkEnd w:id="7"/>
      <w:r w:rsidRPr="000C772F">
        <w:rPr>
          <w:rFonts w:ascii="Arial" w:eastAsia="Times New Roman" w:hAnsi="Arial" w:cs="Arial"/>
          <w:color w:val="000000"/>
          <w:sz w:val="20"/>
          <w:szCs w:val="20"/>
        </w:rPr>
        <w:t>I - comprovação de idoneidade, com a apresentação de certidões negativas de antecedentes criminais fornecidas pela Justiça Federal, Estadual, Militar e Eleitoral e de não estar respondendo a inquérito policial ou a processo criminal, que poderão ser fornecidas por meios eletrônicos; </w:t>
      </w:r>
      <w:hyperlink r:id="rId7"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 w:name="art4ii"/>
      <w:bookmarkEnd w:id="8"/>
      <w:r w:rsidRPr="000C772F">
        <w:rPr>
          <w:rFonts w:ascii="Arial" w:eastAsia="Times New Roman" w:hAnsi="Arial" w:cs="Arial"/>
          <w:color w:val="000000"/>
          <w:sz w:val="20"/>
          <w:szCs w:val="20"/>
        </w:rPr>
        <w:t> II – apresentação de documento comprobatório de ocupação lícita e de residência certa;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 w:name="art4iii"/>
      <w:bookmarkEnd w:id="9"/>
      <w:r w:rsidRPr="000C772F">
        <w:rPr>
          <w:rFonts w:ascii="Arial" w:eastAsia="Times New Roman" w:hAnsi="Arial" w:cs="Arial"/>
          <w:color w:val="000000"/>
          <w:sz w:val="20"/>
          <w:szCs w:val="20"/>
        </w:rPr>
        <w:t> III – comprovação de capacidade técnica e de aptidão psicológica para o manuseio de arma de fogo, atestadas na forma disposta no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Sinarm expedirá autorização de compra de arma de fogo após atendidos os requisitos anteriormente estabelecidos, em nome do requerente e para a arma indicada, sendo intransferível esta autorização.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 aquisição de munição somente poderá ser feita no calibre correspondente à arma adquirida e na quantidade estabelecida no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0" w:name="art4§2"/>
      <w:bookmarkEnd w:id="10"/>
      <w:r w:rsidRPr="000C772F">
        <w:rPr>
          <w:rFonts w:ascii="Arial" w:eastAsia="Times New Roman" w:hAnsi="Arial" w:cs="Arial"/>
          <w:color w:val="000000"/>
          <w:sz w:val="20"/>
          <w:szCs w:val="20"/>
        </w:rPr>
        <w:t>§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aquisição de munição somente poderá ser feita no calibre correspondente à arma registrada e na quantidade estabelecida no regulamento desta Lei. </w:t>
      </w:r>
      <w:hyperlink r:id="rId8"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empresa que comercializar arma de fogo em território nacional é obrigada a comunicar a venda à autoridade competente, como também a manter banco de dados com todas as características da arma e cópia dos documentos previstos neste artigo.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empresa que comercializa armas de fogo, acessórios e munições responde legalmente por essas mercadorias, ficando registradas como de sua propriedade enquanto não forem vendidas.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comercialização de armas de fogo, acessórios e munições entre pessoas físicas somente será efetivada mediante autorização do Sinarm.</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expedição da autorização a que se refere o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será concedida, ou recusada com a devida fundamentação, no prazo de 30 (trinta) dias úteis, a contar da data do requerimento do interessado.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7</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registro precário a que se refere o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prescinde do cumprimento dos requisitos dos incisos I, II e III deste artigo.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1" w:name="art4§8"/>
      <w:bookmarkEnd w:id="11"/>
      <w:r w:rsidRPr="000C772F">
        <w:rPr>
          <w:rFonts w:ascii="Arial" w:eastAsia="Times New Roman" w:hAnsi="Arial" w:cs="Arial"/>
          <w:color w:val="000000"/>
          <w:sz w:val="20"/>
          <w:szCs w:val="20"/>
        </w:rPr>
        <w:t>§ 8</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Estará dispensado das exigências constantes do inciso III do caput deste artigo, na forma do regulamento, o interessado em adquirir arma de fogo de uso permitido que comprove estar autorizado a portar arma com as mesmas características daquela a ser adquirida. </w:t>
      </w:r>
      <w:hyperlink r:id="rId9"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2" w:name="art5."/>
      <w:bookmarkEnd w:id="12"/>
      <w:r w:rsidRPr="000C772F">
        <w:rPr>
          <w:rFonts w:ascii="Arial" w:eastAsia="Times New Roman" w:hAnsi="Arial" w:cs="Arial"/>
          <w:strike/>
          <w:color w:val="000000"/>
          <w:sz w:val="20"/>
          <w:szCs w:val="20"/>
        </w:rPr>
        <w:t>Art. 5º O Certificado de Registro de Arma de Fogo, com validade em todo o território nacional, autoriza o seu proprietário a manter a arma de fogo exclusivamente no interior de sua residência ou domicílio, ou dependência desses, desde que seja ele o titular ou o responsável legal do estabelecimento ou empresa.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3" w:name="art5"/>
      <w:bookmarkEnd w:id="13"/>
      <w:r w:rsidRPr="000C772F">
        <w:rPr>
          <w:rFonts w:ascii="Arial" w:eastAsia="Times New Roman" w:hAnsi="Arial" w:cs="Arial"/>
          <w:color w:val="000000"/>
          <w:sz w:val="20"/>
          <w:szCs w:val="20"/>
        </w:rPr>
        <w:t>Art.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certificado de Registro de Arma de Fogo, com validade em todo o território nacional, autoriza o seu proprietário a manter a arma de fogo exclusivamente no interior de sua residência ou domicílio, ou dependência desses, ou, ainda, no seu local de trabalho, desde que seja ele o titular ou o responsável legal pelo estabelecimento ou empresa. </w:t>
      </w:r>
      <w:hyperlink r:id="rId10" w:anchor="art5" w:history="1">
        <w:r w:rsidRPr="000C772F">
          <w:rPr>
            <w:rFonts w:ascii="Arial" w:eastAsia="Times New Roman" w:hAnsi="Arial" w:cs="Arial"/>
            <w:color w:val="0000FF"/>
            <w:sz w:val="20"/>
            <w:szCs w:val="20"/>
            <w:u w:val="single"/>
          </w:rPr>
          <w:t>(Redação dada pela Lei nº 10.884, de 2004)</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certificado de registro de arma de fogo será expedido pela Polícia Federal e será precedido de autorização do Sinarm.</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Os requisitos de que tratam os incisos I, II e III 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deverão ser comprovados periodicamente, em período não inferior a 3 (três) anos, na conformidade do estabelecido no regulamento desta Lei, para a renovação do Certificado de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Os registros de propriedade, expedidos pelos órgãos estaduais, realizados até a data da publicação desta Lei, deverão ser renovados mediante o pertinente registro federal no prazo máximo de 3 (três) anos.  </w:t>
      </w:r>
      <w:r w:rsidRPr="000C772F">
        <w:rPr>
          <w:rFonts w:ascii="Arial" w:eastAsia="Times New Roman" w:hAnsi="Arial" w:cs="Arial"/>
          <w:strike/>
          <w:color w:val="000000"/>
          <w:sz w:val="20"/>
          <w:szCs w:val="20"/>
        </w:rPr>
        <w:br/>
      </w:r>
      <w:r w:rsidRPr="000C772F">
        <w:rPr>
          <w:rFonts w:ascii="Arial" w:eastAsia="Times New Roman" w:hAnsi="Arial" w:cs="Arial"/>
          <w:color w:val="000000"/>
          <w:sz w:val="20"/>
          <w:szCs w:val="20"/>
        </w:rPr>
        <w:t>        </w:t>
      </w:r>
      <w:bookmarkStart w:id="14" w:name="art5§3"/>
      <w:bookmarkEnd w:id="14"/>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Os registros de propriedade expedidos pelos órgãos estaduais, realizados até a data da publicação desta Lei, deverão ser renovados mediante o pertinente registro federal até o dia 31 de dezembro de 2007. </w:t>
      </w:r>
      <w:hyperlink r:id="rId11" w:anchor="art1"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strike/>
          <w:color w:val="000000"/>
          <w:sz w:val="20"/>
          <w:szCs w:val="20"/>
        </w:rPr>
        <w:t> </w:t>
      </w:r>
      <w:r w:rsidRPr="000C772F">
        <w:rPr>
          <w:rFonts w:ascii="Arial" w:eastAsia="Times New Roman" w:hAnsi="Arial" w:cs="Arial"/>
          <w:strike/>
          <w:color w:val="000000"/>
          <w:sz w:val="20"/>
          <w:szCs w:val="20"/>
        </w:rPr>
        <w:br/>
      </w: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Os registros de propriedade, expedidos pelos órgãos estaduais, realizados até a data da publicação desta Lei, deverão ser renovados mediante o pertinente registro federal no prazo máximo de 3 (três) anos.  </w:t>
      </w:r>
      <w:hyperlink r:id="rId12" w:anchor="art1" w:history="1">
        <w:r w:rsidRPr="000C772F">
          <w:rPr>
            <w:rFonts w:ascii="Arial" w:eastAsia="Times New Roman" w:hAnsi="Arial" w:cs="Arial"/>
            <w:strike/>
            <w:color w:val="0000FF"/>
            <w:sz w:val="20"/>
            <w:szCs w:val="20"/>
            <w:u w:val="single"/>
          </w:rPr>
          <w:t>(Vide Medida Provisória nº 390, de 2007)</w:t>
        </w:r>
      </w:hyperlink>
      <w:r w:rsidRPr="000C772F">
        <w:rPr>
          <w:rFonts w:ascii="Arial" w:eastAsia="Times New Roman" w:hAnsi="Arial" w:cs="Arial"/>
          <w:color w:val="000000"/>
          <w:sz w:val="20"/>
          <w:szCs w:val="20"/>
        </w:rPr>
        <w:br/>
        <w:t>        </w:t>
      </w:r>
      <w:r w:rsidRPr="000C772F">
        <w:rPr>
          <w:rFonts w:ascii="Arial" w:eastAsia="Times New Roman" w:hAnsi="Arial" w:cs="Arial"/>
          <w:strike/>
          <w:color w:val="000000"/>
          <w:sz w:val="20"/>
          <w:szCs w:val="20"/>
        </w:rPr>
        <w: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Para a renovação do certificado de registro de arma de fogo de cano longo de alma raiada, calibre igual ou inferior a .22, e de alma lisa, calibre igual ou inferior a 16, deverão ser cumpridos, apenas, os requisitos dos incisos I e II do </w:t>
      </w:r>
      <w:r w:rsidRPr="000C772F">
        <w:rPr>
          <w:rFonts w:ascii="Arial" w:eastAsia="Times New Roman" w:hAnsi="Arial" w:cs="Arial"/>
          <w:b/>
          <w:bCs/>
          <w:strike/>
          <w:color w:val="000000"/>
          <w:sz w:val="20"/>
          <w:szCs w:val="20"/>
        </w:rPr>
        <w:t>caput </w:t>
      </w:r>
      <w:r w:rsidRPr="000C772F">
        <w:rPr>
          <w:rFonts w:ascii="Arial" w:eastAsia="Times New Roman" w:hAnsi="Arial" w:cs="Arial"/>
          <w:strike/>
          <w:color w:val="000000"/>
          <w:sz w:val="20"/>
          <w:szCs w:val="20"/>
        </w:rPr>
        <w:t>do art.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em período não inferior a três anos, em conformidade com o estabelecido no regulamento. </w:t>
      </w:r>
      <w:hyperlink r:id="rId13"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strike/>
          <w:color w:val="000000"/>
          <w:sz w:val="20"/>
          <w:szCs w:val="20"/>
        </w:rPr>
        <w:t> </w:t>
      </w:r>
      <w:hyperlink r:id="rId14" w:anchor="art1" w:history="1">
        <w:r w:rsidRPr="000C772F">
          <w:rPr>
            <w:rFonts w:ascii="Arial" w:eastAsia="Times New Roman" w:hAnsi="Arial" w:cs="Arial"/>
            <w:strike/>
            <w:color w:val="0000FF"/>
            <w:sz w:val="20"/>
            <w:szCs w:val="20"/>
            <w:u w:val="single"/>
          </w:rPr>
          <w:t>  </w:t>
        </w:r>
      </w:hyperlink>
      <w:hyperlink r:id="rId15" w:anchor="art1" w:history="1">
        <w:r w:rsidRPr="000C772F">
          <w:rPr>
            <w:rFonts w:ascii="Arial" w:eastAsia="Times New Roman" w:hAnsi="Arial" w:cs="Arial"/>
            <w:strike/>
            <w:color w:val="0000FF"/>
            <w:sz w:val="20"/>
            <w:szCs w:val="20"/>
            <w:u w:val="single"/>
          </w:rPr>
          <w:t>(Vide Medida Provisória nº 390, de 2007)</w:t>
        </w:r>
      </w:hyperlink>
      <w:r w:rsidRPr="000C772F">
        <w:rPr>
          <w:rFonts w:ascii="Arial" w:eastAsia="Times New Roman" w:hAnsi="Arial" w:cs="Arial"/>
          <w:color w:val="000000"/>
          <w:sz w:val="20"/>
          <w:szCs w:val="20"/>
        </w:rPr>
        <w:br/>
        <w:t>        </w:t>
      </w:r>
      <w:bookmarkStart w:id="15" w:name="art5§3."/>
      <w:bookmarkEnd w:id="15"/>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Os registros de propriedade expedidos pelos órgãos estaduais, realizados até a data da publicação desta Lei, deverão ser renovados mediante o pertinente registro federal até o dia 2 de julho de 2008. </w:t>
      </w:r>
      <w:hyperlink r:id="rId16" w:anchor="art1" w:history="1">
        <w:r w:rsidRPr="000C772F">
          <w:rPr>
            <w:rFonts w:ascii="Arial" w:eastAsia="Times New Roman" w:hAnsi="Arial" w:cs="Arial"/>
            <w:strike/>
            <w:color w:val="0000FF"/>
            <w:sz w:val="20"/>
            <w:szCs w:val="20"/>
            <w:u w:val="single"/>
          </w:rPr>
          <w:t>(Redação dada pela Medida Provisória nº 394,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bookmarkStart w:id="16" w:name="art5§3.."/>
      <w:bookmarkEnd w:id="16"/>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Os registros de propriedade expedidos pelos órgãos estaduais, realizados até a data da publicação desta Lei, deverão ser renovados mediante o pertinente registro federal até 31 de dezembro de 2008. </w:t>
      </w:r>
      <w:hyperlink r:id="rId17" w:anchor="art1"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17" w:name="art5§3..."/>
      <w:bookmarkEnd w:id="17"/>
      <w:r w:rsidRPr="000C772F">
        <w:rPr>
          <w:rFonts w:ascii="Arial" w:eastAsia="Times New Roman" w:hAnsi="Arial" w:cs="Arial"/>
          <w:color w:val="000000"/>
          <w:sz w:val="20"/>
          <w:szCs w:val="20"/>
        </w:rPr>
        <w:t>§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proprietário de arma de fogo com certificados de registro de propriedade expedido por órgão estadual ou do Distrito Federal até a data da publicação desta Lei que não optar pela entrega espontânea prevista no art. 32 desta Lei deverá renová-lo mediante o pertinente registro federal, até o dia 31 de dezembro de 2008, ante a apresentação de documento de identificação pessoal e comprovante de residência fixa, ficando dispensado do pagamento de taxas e do cumprimento das demais exigências constantes dos incisos I a III do caput</w:t>
      </w:r>
      <w:r w:rsidRPr="000C772F">
        <w:rPr>
          <w:rFonts w:ascii="Arial" w:eastAsia="Times New Roman" w:hAnsi="Arial" w:cs="Arial"/>
          <w:i/>
          <w:iCs/>
          <w:color w:val="000000"/>
          <w:sz w:val="20"/>
          <w:szCs w:val="20"/>
        </w:rPr>
        <w:t> </w:t>
      </w:r>
      <w:r w:rsidRPr="000C772F">
        <w:rPr>
          <w:rFonts w:ascii="Arial" w:eastAsia="Times New Roman" w:hAnsi="Arial" w:cs="Arial"/>
          <w:color w:val="000000"/>
          <w:sz w:val="20"/>
          <w:szCs w:val="20"/>
        </w:rPr>
        <w:t>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w:t>
      </w:r>
      <w:hyperlink r:id="rId18" w:anchor="art1" w:history="1">
        <w:r w:rsidRPr="000C772F">
          <w:rPr>
            <w:rFonts w:ascii="Arial" w:eastAsia="Times New Roman" w:hAnsi="Arial" w:cs="Arial"/>
            <w:color w:val="0000FF"/>
            <w:sz w:val="20"/>
            <w:szCs w:val="20"/>
            <w:u w:val="single"/>
          </w:rPr>
          <w:t>(Redação dada pela Lei nº 11.706, de 2008)</w:t>
        </w:r>
      </w:hyperlink>
      <w:r w:rsidRPr="000C772F">
        <w:rPr>
          <w:rFonts w:ascii="Arial" w:eastAsia="Times New Roman" w:hAnsi="Arial" w:cs="Arial"/>
          <w:color w:val="000000"/>
          <w:sz w:val="20"/>
          <w:szCs w:val="20"/>
        </w:rPr>
        <w:t>  </w:t>
      </w:r>
      <w:hyperlink r:id="rId19" w:anchor="art20" w:history="1">
        <w:r w:rsidRPr="000C772F">
          <w:rPr>
            <w:rFonts w:ascii="Arial" w:eastAsia="Times New Roman" w:hAnsi="Arial" w:cs="Arial"/>
            <w:color w:val="0000FF"/>
            <w:sz w:val="20"/>
            <w:szCs w:val="20"/>
            <w:u w:val="single"/>
          </w:rPr>
          <w:t>(Prorrogação de prazo)</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lastRenderedPageBreak/>
        <w:t>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Para fins do cumprimento do disposto no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deste artigo, o proprietário de arma de fogo poderá obter, no Departamento de Polícia Federal, certificado de registro provisório, expedido na rede mundial de computadores - internet, na forma do regulamento e obedecidos os procedimentos a seguir: </w:t>
      </w:r>
      <w:hyperlink r:id="rId20"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I - emissão de certificado de registro provisório pela internet, com validade inicial de 90 (noventa) dias; e </w:t>
      </w:r>
      <w:hyperlink r:id="rId21"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II - revalidação pela unidade do Departamento de Polícia Federal do certificado de registro provisório pelo prazo que estimar como necessário para a emissão definitiva do certificado de registro de propriedade. </w:t>
      </w:r>
      <w:hyperlink r:id="rId22"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CAPÍTULO III</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DO PORTE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8" w:name="art6"/>
      <w:bookmarkEnd w:id="18"/>
      <w:r w:rsidRPr="000C772F">
        <w:rPr>
          <w:rFonts w:ascii="Arial" w:eastAsia="Times New Roman" w:hAnsi="Arial" w:cs="Arial"/>
          <w:color w:val="000000"/>
          <w:sz w:val="20"/>
          <w:szCs w:val="20"/>
        </w:rPr>
        <w:t>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É proibido o porte de arma de fogo em todo o território nacional, salvo para os casos previstos em legislação própria e para: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19" w:name="art6i"/>
      <w:bookmarkEnd w:id="19"/>
      <w:r w:rsidRPr="000C772F">
        <w:rPr>
          <w:rFonts w:ascii="Arial" w:eastAsia="Times New Roman" w:hAnsi="Arial" w:cs="Arial"/>
          <w:color w:val="000000"/>
          <w:sz w:val="20"/>
          <w:szCs w:val="20"/>
        </w:rPr>
        <w:t> I – os integrantes das Forças Armadas;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0" w:name="art6ii"/>
      <w:bookmarkEnd w:id="20"/>
      <w:r w:rsidRPr="000C772F">
        <w:rPr>
          <w:rFonts w:ascii="Arial" w:eastAsia="Times New Roman" w:hAnsi="Arial" w:cs="Arial"/>
          <w:color w:val="000000"/>
          <w:sz w:val="20"/>
          <w:szCs w:val="20"/>
        </w:rPr>
        <w:t> II – os integrantes de órgãos referidos nos incisos do </w:t>
      </w:r>
      <w:r w:rsidRPr="000C772F">
        <w:rPr>
          <w:rFonts w:ascii="Arial" w:eastAsia="Times New Roman" w:hAnsi="Arial" w:cs="Arial"/>
          <w:b/>
          <w:bCs/>
          <w:color w:val="000000"/>
          <w:sz w:val="20"/>
          <w:szCs w:val="20"/>
        </w:rPr>
        <w:t>caput</w:t>
      </w:r>
      <w:r w:rsidRPr="000C772F">
        <w:rPr>
          <w:rFonts w:ascii="Arial" w:eastAsia="Times New Roman" w:hAnsi="Arial" w:cs="Arial"/>
          <w:color w:val="000000"/>
          <w:sz w:val="20"/>
          <w:szCs w:val="20"/>
        </w:rPr>
        <w:t> do </w:t>
      </w:r>
      <w:hyperlink r:id="rId23" w:anchor="art144" w:history="1">
        <w:r w:rsidRPr="000C772F">
          <w:rPr>
            <w:rFonts w:ascii="Arial" w:eastAsia="Times New Roman" w:hAnsi="Arial" w:cs="Arial"/>
            <w:color w:val="0000FF"/>
            <w:sz w:val="20"/>
            <w:szCs w:val="20"/>
            <w:u w:val="single"/>
          </w:rPr>
          <w:t>art. 144 da Constituição Federal;</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1" w:name="art6iii"/>
      <w:bookmarkEnd w:id="21"/>
      <w:r w:rsidRPr="000C772F">
        <w:rPr>
          <w:rFonts w:ascii="Arial" w:eastAsia="Times New Roman" w:hAnsi="Arial" w:cs="Arial"/>
          <w:color w:val="000000"/>
          <w:sz w:val="20"/>
          <w:szCs w:val="20"/>
        </w:rPr>
        <w:t> III – os integrantes das guardas municipais das capitais dos Estados e dos Municípios com mais de 500.000 (quinhentos mil) habitantes, nas condições estabelecidas no regulamento desta Lei;</w:t>
      </w:r>
    </w:p>
    <w:p w:rsidR="000C772F" w:rsidRPr="000C772F" w:rsidRDefault="000C772F" w:rsidP="000C772F">
      <w:pPr>
        <w:spacing w:after="0"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IV – os integrantes das guardas municipais dos Municípios com mais de 250.000 (duzentos e cinqüenta mil) e menos de 500.000 (quinhentos mil) habitantes, quando em serviço;</w:t>
      </w:r>
    </w:p>
    <w:p w:rsidR="000C772F" w:rsidRPr="000C772F" w:rsidRDefault="000C772F" w:rsidP="000C772F">
      <w:pPr>
        <w:spacing w:after="0" w:line="240" w:lineRule="auto"/>
        <w:ind w:firstLine="525"/>
        <w:rPr>
          <w:rFonts w:ascii="Times New Roman" w:eastAsia="Times New Roman" w:hAnsi="Times New Roman" w:cs="Times New Roman"/>
          <w:color w:val="000000"/>
          <w:sz w:val="27"/>
          <w:szCs w:val="27"/>
        </w:rPr>
      </w:pPr>
      <w:bookmarkStart w:id="22" w:name="art6iv."/>
      <w:bookmarkEnd w:id="22"/>
      <w:r w:rsidRPr="000C772F">
        <w:rPr>
          <w:rFonts w:ascii="Arial" w:eastAsia="Times New Roman" w:hAnsi="Arial" w:cs="Arial"/>
          <w:strike/>
          <w:color w:val="000000"/>
          <w:sz w:val="24"/>
          <w:szCs w:val="24"/>
        </w:rPr>
        <w:t>IV - os integrantes das guardas municipais dos Municípios com mais de cinqüenta mil e menos de quinhentos mil habitantes, quando em serviço; </w:t>
      </w:r>
      <w:hyperlink r:id="rId24" w:anchor="art1" w:history="1">
        <w:r w:rsidRPr="000C772F">
          <w:rPr>
            <w:rFonts w:ascii="Arial" w:eastAsia="Times New Roman" w:hAnsi="Arial" w:cs="Arial"/>
            <w:strike/>
            <w:color w:val="0000FF"/>
            <w:sz w:val="24"/>
            <w:szCs w:val="24"/>
            <w:u w:val="single"/>
          </w:rPr>
          <w:t>(Redação dada pela Medida Provisória nº 157, de 2003)</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3" w:name="art6iv"/>
      <w:bookmarkEnd w:id="23"/>
      <w:r w:rsidRPr="000C772F">
        <w:rPr>
          <w:rFonts w:ascii="Arial" w:eastAsia="Times New Roman" w:hAnsi="Arial" w:cs="Arial"/>
          <w:color w:val="000000"/>
          <w:sz w:val="20"/>
          <w:szCs w:val="20"/>
        </w:rPr>
        <w:t>IV - os integrantes das guardas municipais dos Municípios com mais de 50.000 (cinqüenta mil) e menos de 500.000 (quinhentos mil) habitantes, quando em serviço; </w:t>
      </w:r>
      <w:hyperlink r:id="rId25" w:anchor="art6iv" w:history="1">
        <w:r w:rsidRPr="000C772F">
          <w:rPr>
            <w:rFonts w:ascii="Arial" w:eastAsia="Times New Roman" w:hAnsi="Arial" w:cs="Arial"/>
            <w:color w:val="0000FF"/>
            <w:sz w:val="20"/>
            <w:szCs w:val="20"/>
            <w:u w:val="single"/>
          </w:rPr>
          <w:t>(Redação dada pela Lei nº 10.867, de 2004)</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4" w:name="art6v"/>
      <w:bookmarkEnd w:id="24"/>
      <w:r w:rsidRPr="000C772F">
        <w:rPr>
          <w:rFonts w:ascii="Arial" w:eastAsia="Times New Roman" w:hAnsi="Arial" w:cs="Arial"/>
          <w:color w:val="000000"/>
          <w:sz w:val="20"/>
          <w:szCs w:val="20"/>
        </w:rPr>
        <w:t> V – os agentes operacionais da Agência Brasileira de Inteligência e os agentes do Departamento de Segurança do Gabinete de Segurança Institucional da Presidência da República;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 – os integrantes dos órgãos policiais referidos no </w:t>
      </w:r>
      <w:hyperlink r:id="rId26" w:anchor="51iv" w:history="1">
        <w:r w:rsidRPr="000C772F">
          <w:rPr>
            <w:rFonts w:ascii="Arial" w:eastAsia="Times New Roman" w:hAnsi="Arial" w:cs="Arial"/>
            <w:color w:val="0000FF"/>
            <w:sz w:val="20"/>
            <w:szCs w:val="20"/>
            <w:u w:val="single"/>
          </w:rPr>
          <w:t>art. 51, IV</w:t>
        </w:r>
      </w:hyperlink>
      <w:r w:rsidRPr="000C772F">
        <w:rPr>
          <w:rFonts w:ascii="Arial" w:eastAsia="Times New Roman" w:hAnsi="Arial" w:cs="Arial"/>
          <w:color w:val="000000"/>
          <w:sz w:val="20"/>
          <w:szCs w:val="20"/>
        </w:rPr>
        <w:t>, e no </w:t>
      </w:r>
      <w:hyperlink r:id="rId27" w:anchor="art52xiii" w:history="1">
        <w:r w:rsidRPr="000C772F">
          <w:rPr>
            <w:rFonts w:ascii="Arial" w:eastAsia="Times New Roman" w:hAnsi="Arial" w:cs="Arial"/>
            <w:color w:val="0000FF"/>
            <w:sz w:val="20"/>
            <w:szCs w:val="20"/>
            <w:u w:val="single"/>
          </w:rPr>
          <w:t>art. 52, XIII, da Constituição Federal</w:t>
        </w:r>
      </w:hyperlink>
      <w:r w:rsidRPr="000C772F">
        <w:rPr>
          <w:rFonts w:ascii="Arial" w:eastAsia="Times New Roman" w:hAnsi="Arial" w:cs="Arial"/>
          <w:color w:val="000000"/>
          <w:sz w:val="20"/>
          <w:szCs w:val="20"/>
        </w:rPr>
        <w:t>;</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VII – os integrantes do quadro efetivo dos agentes e guardas prisionais, os integrantes das escoltas de presos e as guardas portuárias;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VIII – as empresas de segurança privada e de transporte de valores constituídas, nos termos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IX – para os integrantes das entidades de desporto legalmente constituídas, cujas atividades esportivas demandem o uso de armas de fogo, na forma do regulamento desta Lei, observando-se, no que couber, a legislação ambiental.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5" w:name="art6x"/>
      <w:bookmarkEnd w:id="25"/>
      <w:r w:rsidRPr="000C772F">
        <w:rPr>
          <w:rFonts w:ascii="Arial" w:eastAsia="Times New Roman" w:hAnsi="Arial" w:cs="Arial"/>
          <w:strike/>
          <w:color w:val="000000"/>
          <w:sz w:val="20"/>
          <w:szCs w:val="20"/>
        </w:rPr>
        <w:t>X – os integrantes da Carreira Auditoria da Receita Federal, Auditores-Fiscais e Técnicos da Receita Federal. </w:t>
      </w:r>
      <w:hyperlink r:id="rId28" w:anchor="art4" w:history="1">
        <w:r w:rsidRPr="000C772F">
          <w:rPr>
            <w:rFonts w:ascii="Arial" w:eastAsia="Times New Roman" w:hAnsi="Arial" w:cs="Arial"/>
            <w:strike/>
            <w:color w:val="0000FF"/>
            <w:sz w:val="20"/>
            <w:szCs w:val="20"/>
            <w:u w:val="single"/>
          </w:rPr>
          <w:t>(Incluído pela Lei nº 11.118, de 2005)</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w:t>
      </w:r>
      <w:bookmarkStart w:id="26" w:name="art6x."/>
      <w:bookmarkEnd w:id="26"/>
      <w:r w:rsidRPr="000C772F">
        <w:rPr>
          <w:rFonts w:ascii="Arial" w:eastAsia="Times New Roman" w:hAnsi="Arial" w:cs="Arial"/>
          <w:color w:val="000000"/>
          <w:sz w:val="20"/>
          <w:szCs w:val="20"/>
        </w:rPr>
        <w:t>X - integrantes das Carreiras de Auditoria da Receita Federal do Brasil e de Auditoria-Fiscal do Trabalho, cargos de Auditor-Fiscal e Analista Tributário. </w:t>
      </w:r>
      <w:hyperlink r:id="rId29" w:anchor="art12" w:history="1">
        <w:r w:rsidRPr="000C772F">
          <w:rPr>
            <w:rFonts w:ascii="Arial" w:eastAsia="Times New Roman" w:hAnsi="Arial" w:cs="Arial"/>
            <w:color w:val="0000FF"/>
            <w:sz w:val="20"/>
            <w:szCs w:val="20"/>
            <w:u w:val="single"/>
          </w:rPr>
          <w:t>(Redação dada pela Lei nº 11.501, de 2007)</w:t>
        </w:r>
      </w:hyperlink>
    </w:p>
    <w:p w:rsidR="000C772F" w:rsidRPr="000C772F" w:rsidRDefault="000C772F" w:rsidP="000C772F">
      <w:pPr>
        <w:spacing w:before="100" w:beforeAutospacing="1" w:after="100" w:afterAutospacing="1" w:line="240" w:lineRule="auto"/>
        <w:ind w:firstLine="454"/>
        <w:rPr>
          <w:rFonts w:ascii="Times New Roman" w:eastAsia="Times New Roman" w:hAnsi="Times New Roman" w:cs="Times New Roman"/>
          <w:color w:val="000000"/>
          <w:sz w:val="27"/>
          <w:szCs w:val="27"/>
        </w:rPr>
      </w:pPr>
      <w:bookmarkStart w:id="27" w:name="art6xi"/>
      <w:bookmarkEnd w:id="27"/>
      <w:r w:rsidRPr="000C772F">
        <w:rPr>
          <w:rFonts w:ascii="Arial" w:eastAsia="Times New Roman" w:hAnsi="Arial" w:cs="Arial"/>
          <w:color w:val="000000"/>
          <w:sz w:val="20"/>
          <w:szCs w:val="20"/>
        </w:rPr>
        <w:t>XI - os tribunais do Poder Judiciário descritos no art. 92 da Constituição Federal e os Ministérios Públicos da União e dos Estados, para uso exclusivo de servidores de seus quadros pessoais que efetivamente estejam no exercício de funções de segurança, na forma de regulamento a ser emitido pelo Conselho Nacional de Justiça - CNJ e pelo Conselho Nacional do Ministério Público - CNMP.  </w:t>
      </w:r>
      <w:hyperlink r:id="rId30" w:anchor="art7"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28" w:name="art6§1"/>
      <w:bookmarkEnd w:id="28"/>
      <w:r w:rsidRPr="000C772F">
        <w:rPr>
          <w:rFonts w:ascii="Arial" w:eastAsia="Times New Roman" w:hAnsi="Arial" w:cs="Arial"/>
          <w:strike/>
          <w:color w:val="000000"/>
          <w:sz w:val="20"/>
          <w:szCs w:val="20"/>
        </w:rPr>
        <w:t>§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As pessoas descritas nos incisos I, II, III, V, VI, VII e X do </w:t>
      </w:r>
      <w:r w:rsidRPr="000C772F">
        <w:rPr>
          <w:rFonts w:ascii="Arial" w:eastAsia="Times New Roman" w:hAnsi="Arial" w:cs="Arial"/>
          <w:b/>
          <w:bCs/>
          <w:strike/>
          <w:color w:val="000000"/>
          <w:sz w:val="20"/>
          <w:szCs w:val="20"/>
        </w:rPr>
        <w:t>caput </w:t>
      </w:r>
      <w:r w:rsidRPr="000C772F">
        <w:rPr>
          <w:rFonts w:ascii="Arial" w:eastAsia="Times New Roman" w:hAnsi="Arial" w:cs="Arial"/>
          <w:strike/>
          <w:color w:val="000000"/>
          <w:sz w:val="20"/>
          <w:szCs w:val="20"/>
        </w:rPr>
        <w:t>terão direito de portar arma de fogo fornecida pela respectiva corporação ou instituição, mesmo fora de serviço, bem como armas de fogo de propriedade particular, na forma do regulamento, em ambos os casos.</w:t>
      </w:r>
      <w:r w:rsidRPr="000C772F">
        <w:rPr>
          <w:rFonts w:ascii="Times New Roman" w:eastAsia="Times New Roman" w:hAnsi="Times New Roman" w:cs="Times New Roman"/>
          <w:strike/>
          <w:color w:val="000000"/>
          <w:sz w:val="27"/>
          <w:szCs w:val="27"/>
        </w:rPr>
        <w:t> </w:t>
      </w:r>
      <w:hyperlink r:id="rId31" w:anchor="art1"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strike/>
          <w:color w:val="000000"/>
          <w:sz w:val="20"/>
          <w:szCs w:val="20"/>
        </w:rPr>
        <w:t>  </w:t>
      </w:r>
      <w:hyperlink r:id="rId32" w:anchor="art1" w:history="1">
        <w:r w:rsidRPr="000C772F">
          <w:rPr>
            <w:rFonts w:ascii="Arial" w:eastAsia="Times New Roman" w:hAnsi="Arial" w:cs="Arial"/>
            <w:color w:val="0000FF"/>
            <w:sz w:val="20"/>
            <w:szCs w:val="20"/>
            <w:u w:val="single"/>
          </w:rPr>
          <w:t>(Medida Provisória nº 379, revogada pela n° 390,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As pessoas previstas nos incisos I, II, III, V e VI deste artigo terão direito de portar arma de fogo fornecida pela respectiva corporação ou instituição, mesmo fora de serviço, na forma do regulamento, aplicando-se nos casos de armas de fogo de propriedade particular os dispositivos do regulamento desta Lei.</w:t>
      </w:r>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29" w:name="art6§1."/>
      <w:bookmarkEnd w:id="29"/>
      <w:r w:rsidRPr="000C772F">
        <w:rPr>
          <w:rFonts w:ascii="Arial" w:eastAsia="Times New Roman" w:hAnsi="Arial" w:cs="Arial"/>
          <w:color w:val="000000"/>
          <w:sz w:val="20"/>
          <w:szCs w:val="20"/>
        </w:rPr>
        <w:t>§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pessoas previstas nos incisos I, II, III, V e VI do caput</w:t>
      </w:r>
      <w:r w:rsidRPr="000C772F">
        <w:rPr>
          <w:rFonts w:ascii="Arial" w:eastAsia="Times New Roman" w:hAnsi="Arial" w:cs="Arial"/>
          <w:i/>
          <w:iCs/>
          <w:color w:val="000000"/>
          <w:sz w:val="20"/>
          <w:szCs w:val="20"/>
        </w:rPr>
        <w:t> </w:t>
      </w:r>
      <w:r w:rsidRPr="000C772F">
        <w:rPr>
          <w:rFonts w:ascii="Arial" w:eastAsia="Times New Roman" w:hAnsi="Arial" w:cs="Arial"/>
          <w:color w:val="000000"/>
          <w:sz w:val="20"/>
          <w:szCs w:val="20"/>
        </w:rPr>
        <w:t>deste artigo terão direito de portar arma de fogo de propriedade particular ou fornecida pela respectiva corporação ou instituição, mesmo fora de serviço, nos termos do regulamento desta Lei, com validade em âmbito nacional para aquelas constantes dos incisos I, II, V e VI. </w:t>
      </w:r>
      <w:hyperlink r:id="rId33"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30" w:name="art6§1a"/>
      <w:bookmarkEnd w:id="30"/>
      <w:r w:rsidRPr="000C772F">
        <w:rPr>
          <w:rFonts w:ascii="Arial" w:eastAsia="Times New Roman" w:hAnsi="Arial" w:cs="Arial"/>
          <w:strike/>
          <w:color w:val="000000"/>
          <w:sz w:val="20"/>
          <w:szCs w:val="20"/>
        </w:rPr>
        <w:t>§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-A Os servidores a que se refere o inciso X do caput deste artigo terão direito de portar armas de fogo para sua defesa pessoal, o que constará da carteira funcional que for expedida pela repartição a que estiverem subordinados. </w:t>
      </w:r>
      <w:hyperlink r:id="rId34" w:anchor="art4" w:history="1">
        <w:r w:rsidRPr="000C772F">
          <w:rPr>
            <w:rFonts w:ascii="Arial" w:eastAsia="Times New Roman" w:hAnsi="Arial" w:cs="Arial"/>
            <w:strike/>
            <w:color w:val="0000FF"/>
            <w:sz w:val="20"/>
            <w:szCs w:val="20"/>
            <w:u w:val="single"/>
          </w:rPr>
          <w:t>(Incluído pela Lei nº 11.118, de 2005)</w:t>
        </w:r>
      </w:hyperlink>
      <w:r w:rsidRPr="000C772F">
        <w:rPr>
          <w:rFonts w:ascii="Arial" w:eastAsia="Times New Roman" w:hAnsi="Arial" w:cs="Arial"/>
          <w:strike/>
          <w:color w:val="000000"/>
          <w:sz w:val="20"/>
          <w:szCs w:val="20"/>
        </w:rPr>
        <w:t> </w:t>
      </w:r>
      <w:r w:rsidRPr="000C772F">
        <w:rPr>
          <w:rFonts w:ascii="Arial" w:eastAsia="Times New Roman" w:hAnsi="Arial" w:cs="Arial"/>
          <w:color w:val="000000"/>
          <w:sz w:val="20"/>
          <w:szCs w:val="20"/>
        </w:rPr>
        <w:t> </w:t>
      </w:r>
      <w:hyperlink r:id="rId35" w:anchor="art1" w:history="1">
        <w:r w:rsidRPr="000C772F">
          <w:rPr>
            <w:rFonts w:ascii="Arial" w:eastAsia="Times New Roman" w:hAnsi="Arial" w:cs="Arial"/>
            <w:color w:val="0000FF"/>
            <w:sz w:val="20"/>
            <w:szCs w:val="20"/>
            <w:u w:val="single"/>
          </w:rPr>
          <w:t>(Revogado pela Lei nº 11.706, de 2008)</w:t>
        </w:r>
      </w:hyperlink>
    </w:p>
    <w:p w:rsidR="000C772F" w:rsidRPr="000C772F" w:rsidRDefault="000C772F" w:rsidP="000C772F">
      <w:pPr>
        <w:spacing w:before="300" w:after="300" w:line="240" w:lineRule="auto"/>
        <w:ind w:firstLine="570"/>
        <w:rPr>
          <w:rFonts w:ascii="Times New Roman" w:eastAsia="Times New Roman" w:hAnsi="Times New Roman" w:cs="Times New Roman"/>
          <w:color w:val="000000"/>
          <w:sz w:val="24"/>
          <w:szCs w:val="24"/>
        </w:rPr>
      </w:pPr>
      <w:bookmarkStart w:id="31" w:name="art6§1b"/>
      <w:bookmarkEnd w:id="31"/>
      <w:r w:rsidRPr="000C772F">
        <w:rPr>
          <w:rFonts w:ascii="Times New Roman" w:eastAsia="Times New Roman" w:hAnsi="Times New Roman" w:cs="Times New Roman"/>
          <w:color w:val="000000"/>
          <w:sz w:val="24"/>
          <w:szCs w:val="24"/>
        </w:rPr>
        <w:t>§ 1º-B. Os integrantes do quadro efetivo de agentes e guardas prisionais poderão portar arma de fogo de propriedade particular ou fornecida pela respectiva corporação ou instituição, mesmo fora de serviço, desde que estejam:       </w:t>
      </w:r>
      <w:hyperlink r:id="rId36" w:anchor="art1" w:history="1">
        <w:r w:rsidRPr="000C772F">
          <w:rPr>
            <w:rFonts w:ascii="Times New Roman" w:eastAsia="Times New Roman" w:hAnsi="Times New Roman" w:cs="Times New Roman"/>
            <w:color w:val="0000FF"/>
            <w:sz w:val="24"/>
            <w:szCs w:val="24"/>
            <w:u w:val="single"/>
          </w:rPr>
          <w:t>(Incluído pela Lei nº 12.993, de 2014)</w:t>
        </w:r>
      </w:hyperlink>
    </w:p>
    <w:p w:rsidR="000C772F" w:rsidRPr="000C772F" w:rsidRDefault="000C772F" w:rsidP="000C772F">
      <w:pPr>
        <w:spacing w:before="300" w:after="300" w:line="240" w:lineRule="auto"/>
        <w:ind w:firstLine="570"/>
        <w:rPr>
          <w:rFonts w:ascii="Times New Roman" w:eastAsia="Times New Roman" w:hAnsi="Times New Roman" w:cs="Times New Roman"/>
          <w:color w:val="000000"/>
          <w:sz w:val="24"/>
          <w:szCs w:val="24"/>
        </w:rPr>
      </w:pPr>
      <w:r w:rsidRPr="000C772F">
        <w:rPr>
          <w:rFonts w:ascii="Times New Roman" w:eastAsia="Times New Roman" w:hAnsi="Times New Roman" w:cs="Times New Roman"/>
          <w:color w:val="000000"/>
          <w:sz w:val="24"/>
          <w:szCs w:val="24"/>
        </w:rPr>
        <w:t>I - submetidos a regime de dedicação exclusiva;       </w:t>
      </w:r>
      <w:hyperlink r:id="rId37" w:anchor="art1" w:history="1">
        <w:r w:rsidRPr="000C772F">
          <w:rPr>
            <w:rFonts w:ascii="Times New Roman" w:eastAsia="Times New Roman" w:hAnsi="Times New Roman" w:cs="Times New Roman"/>
            <w:color w:val="0000FF"/>
            <w:sz w:val="24"/>
            <w:szCs w:val="24"/>
            <w:u w:val="single"/>
          </w:rPr>
          <w:t>(Incluído pela Lei nº 12.993, de 2014)</w:t>
        </w:r>
      </w:hyperlink>
    </w:p>
    <w:p w:rsidR="000C772F" w:rsidRPr="000C772F" w:rsidRDefault="000C772F" w:rsidP="000C772F">
      <w:pPr>
        <w:spacing w:before="300" w:after="300" w:line="240" w:lineRule="auto"/>
        <w:ind w:firstLine="570"/>
        <w:rPr>
          <w:rFonts w:ascii="Times New Roman" w:eastAsia="Times New Roman" w:hAnsi="Times New Roman" w:cs="Times New Roman"/>
          <w:color w:val="000000"/>
          <w:sz w:val="24"/>
          <w:szCs w:val="24"/>
        </w:rPr>
      </w:pPr>
      <w:r w:rsidRPr="000C772F">
        <w:rPr>
          <w:rFonts w:ascii="Times New Roman" w:eastAsia="Times New Roman" w:hAnsi="Times New Roman" w:cs="Times New Roman"/>
          <w:color w:val="000000"/>
          <w:sz w:val="24"/>
          <w:szCs w:val="24"/>
        </w:rPr>
        <w:t>II - sujeitos à formação funcional, nos termos do regulamento; e       </w:t>
      </w:r>
      <w:hyperlink r:id="rId38" w:anchor="art1" w:history="1">
        <w:r w:rsidRPr="000C772F">
          <w:rPr>
            <w:rFonts w:ascii="Times New Roman" w:eastAsia="Times New Roman" w:hAnsi="Times New Roman" w:cs="Times New Roman"/>
            <w:color w:val="0000FF"/>
            <w:sz w:val="24"/>
            <w:szCs w:val="24"/>
            <w:u w:val="single"/>
          </w:rPr>
          <w:t>(Incluído pela Lei nº 12.993, de 2014)</w:t>
        </w:r>
      </w:hyperlink>
    </w:p>
    <w:p w:rsidR="000C772F" w:rsidRPr="000C772F" w:rsidRDefault="000C772F" w:rsidP="000C772F">
      <w:pPr>
        <w:spacing w:before="300" w:after="300" w:line="240" w:lineRule="auto"/>
        <w:ind w:firstLine="570"/>
        <w:rPr>
          <w:rFonts w:ascii="Times New Roman" w:eastAsia="Times New Roman" w:hAnsi="Times New Roman" w:cs="Times New Roman"/>
          <w:color w:val="000000"/>
          <w:sz w:val="24"/>
          <w:szCs w:val="24"/>
        </w:rPr>
      </w:pPr>
      <w:r w:rsidRPr="000C772F">
        <w:rPr>
          <w:rFonts w:ascii="Times New Roman" w:eastAsia="Times New Roman" w:hAnsi="Times New Roman" w:cs="Times New Roman"/>
          <w:color w:val="000000"/>
          <w:sz w:val="24"/>
          <w:szCs w:val="24"/>
        </w:rPr>
        <w:t>III - subordinados a mecanismos de fiscalização e de controle interno.       </w:t>
      </w:r>
      <w:hyperlink r:id="rId39" w:anchor="art1" w:history="1">
        <w:r w:rsidRPr="000C772F">
          <w:rPr>
            <w:rFonts w:ascii="Times New Roman" w:eastAsia="Times New Roman" w:hAnsi="Times New Roman" w:cs="Times New Roman"/>
            <w:color w:val="0000FF"/>
            <w:sz w:val="24"/>
            <w:szCs w:val="24"/>
            <w:u w:val="single"/>
          </w:rPr>
          <w:t>(Incluído pela Lei nº 12.993, de 2014)</w:t>
        </w:r>
      </w:hyperlink>
    </w:p>
    <w:p w:rsidR="000C772F" w:rsidRPr="000C772F" w:rsidRDefault="000C772F" w:rsidP="000C772F">
      <w:pPr>
        <w:spacing w:before="300" w:after="300" w:line="240" w:lineRule="auto"/>
        <w:ind w:firstLine="570"/>
        <w:rPr>
          <w:rFonts w:ascii="Times New Roman" w:eastAsia="Times New Roman" w:hAnsi="Times New Roman" w:cs="Times New Roman"/>
          <w:color w:val="000000"/>
          <w:sz w:val="24"/>
          <w:szCs w:val="24"/>
        </w:rPr>
      </w:pPr>
      <w:bookmarkStart w:id="32" w:name="art6§1c"/>
      <w:bookmarkEnd w:id="32"/>
      <w:r w:rsidRPr="000C772F">
        <w:rPr>
          <w:rFonts w:ascii="Times New Roman" w:eastAsia="Times New Roman" w:hAnsi="Times New Roman" w:cs="Times New Roman"/>
          <w:color w:val="000000"/>
          <w:sz w:val="24"/>
          <w:szCs w:val="24"/>
        </w:rPr>
        <w:t>§ 1º-C. (VETADO).       </w:t>
      </w:r>
      <w:hyperlink r:id="rId40" w:anchor="art1" w:history="1">
        <w:r w:rsidRPr="000C772F">
          <w:rPr>
            <w:rFonts w:ascii="Times New Roman" w:eastAsia="Times New Roman" w:hAnsi="Times New Roman" w:cs="Times New Roman"/>
            <w:color w:val="0000FF"/>
            <w:sz w:val="24"/>
            <w:szCs w:val="24"/>
            <w:u w:val="single"/>
          </w:rPr>
          <w:t>(Incluído pela Lei nº 12.993, de 2014)</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33" w:name="art6§2"/>
      <w:bookmarkEnd w:id="33"/>
      <w:r w:rsidRPr="000C772F">
        <w:rPr>
          <w:rFonts w:ascii="Arial" w:eastAsia="Times New Roman" w:hAnsi="Arial" w:cs="Arial"/>
          <w:strike/>
          <w:color w:val="000000"/>
          <w:sz w:val="20"/>
          <w:szCs w:val="20"/>
        </w:rPr>
        <w:t>§ 2º  A autorização para o porte de arma de fogo dos integrantes das instituições descritas nos incisos V, VI, VII e X do </w:t>
      </w:r>
      <w:r w:rsidRPr="000C772F">
        <w:rPr>
          <w:rFonts w:ascii="Arial" w:eastAsia="Times New Roman" w:hAnsi="Arial" w:cs="Arial"/>
          <w:b/>
          <w:bCs/>
          <w:strike/>
          <w:color w:val="000000"/>
          <w:sz w:val="20"/>
          <w:szCs w:val="20"/>
        </w:rPr>
        <w:t>caput </w:t>
      </w:r>
      <w:r w:rsidRPr="000C772F">
        <w:rPr>
          <w:rFonts w:ascii="Arial" w:eastAsia="Times New Roman" w:hAnsi="Arial" w:cs="Arial"/>
          <w:strike/>
          <w:color w:val="000000"/>
          <w:sz w:val="20"/>
          <w:szCs w:val="20"/>
        </w:rPr>
        <w:t>está condicionada à comprovação do requisito a que se refere o inciso III do </w:t>
      </w:r>
      <w:r w:rsidRPr="000C772F">
        <w:rPr>
          <w:rFonts w:ascii="Arial" w:eastAsia="Times New Roman" w:hAnsi="Arial" w:cs="Arial"/>
          <w:b/>
          <w:bCs/>
          <w:strike/>
          <w:color w:val="000000"/>
          <w:sz w:val="20"/>
          <w:szCs w:val="20"/>
        </w:rPr>
        <w:t>caput </w:t>
      </w:r>
      <w:r w:rsidRPr="000C772F">
        <w:rPr>
          <w:rFonts w:ascii="Arial" w:eastAsia="Times New Roman" w:hAnsi="Arial" w:cs="Arial"/>
          <w:strike/>
          <w:color w:val="000000"/>
          <w:sz w:val="20"/>
          <w:szCs w:val="20"/>
        </w:rPr>
        <w:t>do art.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nas condições estabelecidas no regulamento. </w:t>
      </w:r>
      <w:hyperlink r:id="rId41" w:anchor="art1"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color w:val="000000"/>
          <w:sz w:val="20"/>
          <w:szCs w:val="20"/>
        </w:rPr>
        <w:t> </w:t>
      </w:r>
      <w:r w:rsidRPr="000C772F">
        <w:rPr>
          <w:rFonts w:ascii="Arial" w:eastAsia="Times New Roman" w:hAnsi="Arial" w:cs="Arial"/>
          <w:color w:val="000000"/>
          <w:sz w:val="20"/>
          <w:szCs w:val="20"/>
        </w:rPr>
        <w:br/>
        <w:t>        </w:t>
      </w:r>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 autorização para o porte de arma de fogo dos integrantes das instituições descritas nos incisos V, VI e VII está condicionada à comprovação do requisito a que se refere o inciso III do art.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nas condições estabelecidas no regulamento desta Lei. </w:t>
      </w:r>
      <w:hyperlink r:id="rId42" w:anchor="art1" w:history="1">
        <w:r w:rsidRPr="000C772F">
          <w:rPr>
            <w:rFonts w:ascii="Arial" w:eastAsia="Times New Roman" w:hAnsi="Arial" w:cs="Arial"/>
            <w:color w:val="0000FF"/>
            <w:sz w:val="20"/>
            <w:szCs w:val="20"/>
            <w:u w:val="single"/>
          </w:rPr>
          <w:t>(Vide Medida Provisória nº 390, de 2007)</w:t>
        </w:r>
      </w:hyperlink>
      <w:r w:rsidRPr="000C772F">
        <w:rPr>
          <w:rFonts w:ascii="Arial" w:eastAsia="Times New Roman" w:hAnsi="Arial" w:cs="Arial"/>
          <w:color w:val="000000"/>
          <w:sz w:val="20"/>
          <w:szCs w:val="20"/>
        </w:rPr>
        <w:br/>
        <w:t>        </w:t>
      </w:r>
      <w:bookmarkStart w:id="34" w:name="art6§2.."/>
      <w:bookmarkEnd w:id="34"/>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 autorização para o porte de arma de fogo dos integrantes das instituições descritas nos incisos V, VI, VII e X está condicionada à comprovação do requisito a que se refere o inciso III do art.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nas condições estabelecidas no regulamento desta Lei. </w:t>
      </w:r>
      <w:hyperlink r:id="rId43" w:anchor="art1"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lastRenderedPageBreak/>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autorização para o porte de arma de fogo aos integrantes das instituições descritas nos incisos V, VI, VII e X do caput deste artigo está condicionada à comprovação do requisito a que se refere o inciso III do caputdo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nas condições estabelecidas no regulamento desta Lei. </w:t>
      </w:r>
      <w:hyperlink r:id="rId44"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vertAlign w:val="superscript"/>
        </w:rPr>
        <w:t>o</w:t>
      </w:r>
      <w:r w:rsidRPr="000C772F">
        <w:rPr>
          <w:rFonts w:ascii="Arial" w:eastAsia="Times New Roman" w:hAnsi="Arial" w:cs="Arial"/>
          <w:strike/>
          <w:color w:val="000000"/>
          <w:sz w:val="20"/>
          <w:szCs w:val="20"/>
        </w:rPr>
        <w:t> A autorização para o porte de arma de fogo das guardas municipais está condicionada à formação funcional de seus integrantes em estabelecimentos de ensino de atividade policial, à existência de mecanismos de fiscalização e de controle interno, nas condições estabelecidas no regulamento desta Lei.</w:t>
      </w:r>
      <w:r w:rsidRPr="000C772F">
        <w:rPr>
          <w:rFonts w:ascii="Arial" w:eastAsia="Times New Roman" w:hAnsi="Arial" w:cs="Arial"/>
          <w:strike/>
          <w:color w:val="000000"/>
          <w:sz w:val="20"/>
          <w:szCs w:val="20"/>
        </w:rPr>
        <w:br/>
      </w:r>
      <w:r w:rsidRPr="000C772F">
        <w:rPr>
          <w:rFonts w:ascii="Arial" w:eastAsia="Times New Roman" w:hAnsi="Arial" w:cs="Arial"/>
          <w:color w:val="000000"/>
          <w:sz w:val="20"/>
          <w:szCs w:val="20"/>
        </w:rPr>
        <w:t>        </w:t>
      </w:r>
      <w:bookmarkStart w:id="35" w:name="art6§3"/>
      <w:bookmarkEnd w:id="35"/>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vertAlign w:val="superscript"/>
        </w:rPr>
        <w:t>o</w:t>
      </w:r>
      <w:r w:rsidRPr="000C772F">
        <w:rPr>
          <w:rFonts w:ascii="Arial" w:eastAsia="Times New Roman" w:hAnsi="Arial" w:cs="Arial"/>
          <w:strike/>
          <w:color w:val="000000"/>
          <w:sz w:val="20"/>
          <w:szCs w:val="20"/>
        </w:rPr>
        <w:t> A autorização para o porte de arma de fogo das guardas municipais está condicionada à formação funcional de seus integrantes em estabelecimentos de ensino de atividade policial e à existência de mecanismos de fiscalização e de controle interno, nas condições estabelecidas no regulamento desta Lei, observada a supervisão do Comando do Exército. </w:t>
      </w:r>
      <w:hyperlink r:id="rId45" w:anchor="art6§3" w:history="1">
        <w:r w:rsidRPr="000C772F">
          <w:rPr>
            <w:rFonts w:ascii="Arial" w:eastAsia="Times New Roman" w:hAnsi="Arial" w:cs="Arial"/>
            <w:strike/>
            <w:color w:val="0000FF"/>
            <w:sz w:val="20"/>
            <w:szCs w:val="20"/>
            <w:u w:val="single"/>
          </w:rPr>
          <w:t>(Redação dada pela Lei nº 10.867, de 2004)</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36" w:name="art6§3."/>
      <w:bookmarkEnd w:id="36"/>
      <w:r w:rsidRPr="000C772F">
        <w:rPr>
          <w:rFonts w:ascii="Arial" w:eastAsia="Times New Roman" w:hAnsi="Arial" w:cs="Arial"/>
          <w:color w:val="000000"/>
          <w:sz w:val="20"/>
          <w:szCs w:val="20"/>
        </w:rPr>
        <w:t>§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autorização para o porte de arma de fogo das guardas municipais está condicionada à formação funcional de seus integrantes em estabelecimentos de ensino de atividade policial, à existência de mecanismos de fiscalização e de controle interno, nas condições estabelecidas no regulamento desta Lei, observada a supervisão do Ministério da Justiça. </w:t>
      </w:r>
      <w:hyperlink r:id="rId46" w:anchor="art6§3" w:history="1">
        <w:r w:rsidRPr="000C772F">
          <w:rPr>
            <w:rFonts w:ascii="Arial" w:eastAsia="Times New Roman" w:hAnsi="Arial" w:cs="Arial"/>
            <w:color w:val="0000FF"/>
            <w:sz w:val="20"/>
            <w:szCs w:val="20"/>
            <w:u w:val="single"/>
          </w:rPr>
          <w:t>(Redação dada pela Lei nº 10.884, de 2004)</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Os integrantes das Forças Armadas, das polícias federais e estaduais e do Distrito Federal, bem como os militares dos Estados e do Distrito Federal, ao exercerem o direito descrito no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ficam dispensados do cumprimento do disposto nos incisos I, II e III do mesmo artigo, na forma do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37" w:name="art6§5"/>
      <w:bookmarkEnd w:id="37"/>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5</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Aos residentes em áreas rurais, que comprovem depender do emprego de arma de fogo para prover sua subsistência alimentar familiar, será autorizado, na forma prevista no regulamento desta Lei, o porte de arma de fogo na categoria "caçador". </w:t>
      </w:r>
      <w:hyperlink r:id="rId47" w:anchor="art2" w:history="1">
        <w:r w:rsidRPr="000C772F">
          <w:rPr>
            <w:rFonts w:ascii="Arial" w:eastAsia="Times New Roman" w:hAnsi="Arial" w:cs="Arial"/>
            <w:strike/>
            <w:color w:val="0000FF"/>
            <w:sz w:val="20"/>
            <w:szCs w:val="20"/>
            <w:u w:val="single"/>
          </w:rPr>
          <w:t>(Vide Lei nº 11.191, de 2005)</w:t>
        </w:r>
      </w:hyperlink>
      <w:r w:rsidRPr="000C772F">
        <w:rPr>
          <w:rFonts w:ascii="Times New Roman" w:eastAsia="Times New Roman" w:hAnsi="Times New Roman" w:cs="Times New Roman"/>
          <w:strike/>
          <w:color w:val="000000"/>
          <w:sz w:val="27"/>
          <w:szCs w:val="27"/>
        </w:rPr>
        <w:br/>
      </w:r>
      <w:r w:rsidRPr="000C772F">
        <w:rPr>
          <w:rFonts w:ascii="Arial" w:eastAsia="Times New Roman" w:hAnsi="Arial" w:cs="Arial"/>
          <w:strike/>
          <w:color w:val="000000"/>
          <w:sz w:val="20"/>
          <w:szCs w:val="20"/>
        </w:rPr>
        <w:t>        </w:t>
      </w:r>
      <w:bookmarkStart w:id="38" w:name="art6§6"/>
      <w:bookmarkEnd w:id="38"/>
      <w:r w:rsidRPr="000C772F">
        <w:rPr>
          <w:rFonts w:ascii="Arial" w:eastAsia="Times New Roman" w:hAnsi="Arial" w:cs="Arial"/>
          <w:strike/>
          <w:color w:val="000000"/>
          <w:sz w:val="20"/>
          <w:szCs w:val="20"/>
        </w:rPr>
        <w: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Aos integrantes das guardas municipais dos Municípios que integram regiões metropolitanas será autorizado porte de arma de fogo, quando em serviço. </w:t>
      </w:r>
      <w:hyperlink r:id="rId48" w:anchor="art6§6" w:history="1">
        <w:r w:rsidRPr="000C772F">
          <w:rPr>
            <w:rFonts w:ascii="Arial" w:eastAsia="Times New Roman" w:hAnsi="Arial" w:cs="Arial"/>
            <w:strike/>
            <w:color w:val="0000FF"/>
            <w:sz w:val="20"/>
            <w:szCs w:val="20"/>
            <w:u w:val="single"/>
          </w:rPr>
          <w:t>(Incluído pela Lei nº 10.867, de 2004)</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39" w:name="art6§5."/>
      <w:bookmarkEnd w:id="39"/>
      <w:r w:rsidRPr="000C772F">
        <w:rPr>
          <w:rFonts w:ascii="Arial" w:eastAsia="Times New Roman" w:hAnsi="Arial" w:cs="Arial"/>
          <w:color w:val="000000"/>
          <w:sz w:val="20"/>
          <w:szCs w:val="20"/>
        </w:rPr>
        <w:t>§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Aos residentes em áreas rurais, maiores de 25 (vinte e cinco) anos que comprovem depender do emprego de arma de fogo para prover sua subsistência alimentar familiar será concedido pela Polícia Federal o porte de arma de fogo, na categoria caçador para subsistência, de uma arma de uso permitido, de tiro simples, com 1 (um) ou 2 (dois) canos, de alma lisa e de calibre igual ou inferior a 16 (dezesseis), desde que o interessado comprove a efetiva necessidade em requerimento ao qual deverão ser anexados os seguintes documentos: </w:t>
      </w:r>
      <w:hyperlink r:id="rId49"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I - documento de identificação pessoal; </w:t>
      </w:r>
      <w:hyperlink r:id="rId50"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II - comprovante de residência em área rural; e </w:t>
      </w:r>
      <w:hyperlink r:id="rId51"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III - atestado de bons antecedentes. </w:t>
      </w:r>
      <w:hyperlink r:id="rId52"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caçador para subsistência que der outro uso à sua arma de fogo, independentemente de outras tipificações penais, responderá, conforme o caso, por porte ilegal ou por disparo de arma de fogo de uso permitido.</w:t>
      </w:r>
      <w:hyperlink r:id="rId53"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7</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Aos integrantes das guardas municipais dos Municípios que integram regiões metropolitanas será autorizado porte de arma de fogo, quando em serviço. </w:t>
      </w:r>
      <w:hyperlink r:id="rId54"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0" w:name="art7"/>
      <w:bookmarkEnd w:id="40"/>
      <w:r w:rsidRPr="000C772F">
        <w:rPr>
          <w:rFonts w:ascii="Arial" w:eastAsia="Times New Roman" w:hAnsi="Arial" w:cs="Arial"/>
          <w:color w:val="000000"/>
          <w:sz w:val="20"/>
          <w:szCs w:val="20"/>
        </w:rPr>
        <w:t>Art. 7</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armas de fogo utilizadas pelos empregados das empresas de segurança privada e de transporte de valores, constituídas na forma da lei, serão de propriedade, responsabilidade e guarda das respectivas empresas, somente podendo ser utilizadas quando em serviço, devendo essas observar as condições de uso e de armazenagem estabelecidas pelo órgão competente, sendo o certificado de registro e a autorização de porte expedidos pela Polícia Federal em nome da empresa.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proprietário ou diretor responsável de empresa de segurança privada e de transporte de valores responderá pelo crime previsto no parágrafo único do art. 13 desta Lei, sem prejuízo das demais sanções administrativas e civis, se deixar de registrar ocorrência policial e de comunicar à Polícia Federal perda, furto, roubo ou outras formas de extravio de armas de fogo, acessórios e munições que estejam sob sua guarda, nas primeiras 24 (vinte e quatro) horas depois de ocorrido o fato.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1" w:name="art7§2"/>
      <w:bookmarkEnd w:id="41"/>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empresa de segurança e de transporte de valores deverá apresentar documentação comprobatória do preenchimento dos requisitos constantes 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quanto aos empregados que portarão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listagem dos empregados das empresas referidas neste artigo deverá ser atualizada semestralmente junto ao Sinarm.</w:t>
      </w:r>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bookmarkStart w:id="42" w:name="art7a"/>
      <w:bookmarkEnd w:id="42"/>
      <w:r w:rsidRPr="000C772F">
        <w:rPr>
          <w:rFonts w:ascii="Arial" w:eastAsia="Times New Roman" w:hAnsi="Arial" w:cs="Arial"/>
          <w:color w:val="000000"/>
          <w:sz w:val="20"/>
          <w:szCs w:val="20"/>
          <w:lang w:val="en-US"/>
        </w:rPr>
        <w:t>Art. 7</w:t>
      </w:r>
      <w:r w:rsidRPr="000C772F">
        <w:rPr>
          <w:rFonts w:ascii="Arial" w:eastAsia="Times New Roman" w:hAnsi="Arial" w:cs="Arial"/>
          <w:color w:val="000000"/>
          <w:sz w:val="20"/>
          <w:szCs w:val="20"/>
          <w:u w:val="single"/>
          <w:vertAlign w:val="superscript"/>
          <w:lang w:val="en-US"/>
        </w:rPr>
        <w:t>o</w:t>
      </w:r>
      <w:r w:rsidRPr="000C772F">
        <w:rPr>
          <w:rFonts w:ascii="Arial" w:eastAsia="Times New Roman" w:hAnsi="Arial" w:cs="Arial"/>
          <w:color w:val="000000"/>
          <w:sz w:val="20"/>
          <w:szCs w:val="20"/>
          <w:lang w:val="en-US"/>
        </w:rPr>
        <w:t>-A.  </w:t>
      </w:r>
      <w:r w:rsidRPr="000C772F">
        <w:rPr>
          <w:rFonts w:ascii="Arial" w:eastAsia="Times New Roman" w:hAnsi="Arial" w:cs="Arial"/>
          <w:color w:val="000000"/>
          <w:sz w:val="20"/>
          <w:szCs w:val="20"/>
        </w:rPr>
        <w:t>As armas de fogo utilizadas pelos servidores das instituições descritas no inciso XI do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serão de propriedade, responsabilidade e guarda das respectivas instituições, somente podendo ser utilizadas quando em serviço, devendo estas observar as condições de uso e de armazenagem estabelecidas pelo órgão competente, sendo o certificado de registro e a autorização de porte expedidos pela Polícia Federal em nome da instituição.  </w:t>
      </w:r>
      <w:hyperlink r:id="rId55"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r w:rsidRPr="000C772F">
        <w:rPr>
          <w:rFonts w:ascii="Arial" w:eastAsia="Times New Roman" w:hAnsi="Arial" w:cs="Arial"/>
          <w:color w:val="000000"/>
          <w:sz w:val="20"/>
          <w:szCs w:val="20"/>
        </w:rPr>
        <w:t>§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autorização para o porte de arma de fogo de que trata este artigo independe do pagamento de taxa.  </w:t>
      </w:r>
      <w:hyperlink r:id="rId56"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r w:rsidRPr="000C772F">
        <w:rPr>
          <w:rFonts w:ascii="Arial" w:eastAsia="Times New Roman" w:hAnsi="Arial" w:cs="Arial"/>
          <w:color w:val="000000"/>
          <w:sz w:val="20"/>
          <w:szCs w:val="20"/>
        </w:rPr>
        <w:t>§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presidente do tribunal ou o chefe do Ministério Público designará os servidores de seus quadros pessoais no exercício de funções de segurança que poderão portar arma de fogo, respeitado o limite máximo de 50% (cinquenta por cento) do número de servidores que exerçam funções de segurança.  </w:t>
      </w:r>
      <w:hyperlink r:id="rId57"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r w:rsidRPr="000C772F">
        <w:rPr>
          <w:rFonts w:ascii="Arial" w:eastAsia="Times New Roman" w:hAnsi="Arial" w:cs="Arial"/>
          <w:color w:val="000000"/>
          <w:sz w:val="20"/>
          <w:szCs w:val="20"/>
        </w:rPr>
        <w:t>§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porte de arma pelos servidores das instituições de que trata este artigo fica condicionado à apresentação de documentação comprobatória do preenchimento dos requisitos constantes 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bem como à formação funcional em estabelecimentos de ensino de atividade policial e à existência de mecanismos de fiscalização e de controle interno, nas condições estabelecidas no regulamento desta Lei.  </w:t>
      </w:r>
      <w:hyperlink r:id="rId58"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r w:rsidRPr="000C772F">
        <w:rPr>
          <w:rFonts w:ascii="Arial" w:eastAsia="Times New Roman" w:hAnsi="Arial" w:cs="Arial"/>
          <w:color w:val="000000"/>
          <w:sz w:val="20"/>
          <w:szCs w:val="20"/>
        </w:rPr>
        <w: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listagem dos servidores das instituições de que trata este artigo deverá ser atualizada semestralmente no Sinarm.  </w:t>
      </w:r>
      <w:hyperlink r:id="rId59"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ind w:firstLine="454"/>
        <w:rPr>
          <w:rFonts w:ascii="Arial" w:eastAsia="Times New Roman" w:hAnsi="Arial" w:cs="Arial"/>
          <w:color w:val="000000"/>
          <w:sz w:val="20"/>
          <w:szCs w:val="20"/>
        </w:rPr>
      </w:pPr>
      <w:r w:rsidRPr="000C772F">
        <w:rPr>
          <w:rFonts w:ascii="Arial" w:eastAsia="Times New Roman" w:hAnsi="Arial" w:cs="Arial"/>
          <w:color w:val="000000"/>
          <w:sz w:val="20"/>
          <w:szCs w:val="20"/>
        </w:rPr>
        <w:t>§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instituições de que trata este artigo são obrigadas a registrar ocorrência policial e a comunicar à Polícia Federal eventual perda, furto, roubo ou outras formas de extravio de armas de fogo, acessórios e munições que estejam sob sua guarda, nas primeiras 24 (vinte e quatro) horas depois de ocorrido o fato.  </w:t>
      </w:r>
      <w:hyperlink r:id="rId60" w:anchor="art8" w:history="1">
        <w:r w:rsidRPr="000C772F">
          <w:rPr>
            <w:rFonts w:ascii="Arial" w:eastAsia="Times New Roman" w:hAnsi="Arial" w:cs="Arial"/>
            <w:color w:val="0000FF"/>
            <w:sz w:val="20"/>
            <w:szCs w:val="20"/>
            <w:u w:val="single"/>
          </w:rPr>
          <w:t>(Incluído pela Lei nº 12.694, de 2012)</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3" w:name="art8"/>
      <w:bookmarkEnd w:id="43"/>
      <w:r w:rsidRPr="000C772F">
        <w:rPr>
          <w:rFonts w:ascii="Arial" w:eastAsia="Times New Roman" w:hAnsi="Arial" w:cs="Arial"/>
          <w:color w:val="000000"/>
          <w:sz w:val="20"/>
          <w:szCs w:val="20"/>
        </w:rPr>
        <w:t>Art. 8</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armas de fogo utilizadas em entidades desportivas legalmente constituídas devem obedecer às condições de uso e de armazenagem estabelecidas pelo órgão competente, respondendo o possuidor ou o autorizado a portar a arma pela sua guarda na forma do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4" w:name="art9"/>
      <w:bookmarkEnd w:id="44"/>
      <w:r w:rsidRPr="000C772F">
        <w:rPr>
          <w:rFonts w:ascii="Arial" w:eastAsia="Times New Roman" w:hAnsi="Arial" w:cs="Arial"/>
          <w:color w:val="000000"/>
          <w:sz w:val="20"/>
          <w:szCs w:val="20"/>
        </w:rPr>
        <w:t>Art. 9</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Compete ao Ministério da Justiça a autorização do porte de arma para os responsáveis pela segurança de cidadãos estrangeiros em visita ou sediados no Brasil e, ao Comando do Exército, nos termos do regulamento desta Lei, o registro e a concessão de porte de trânsito de arma de fogo para colecionadores, atiradores e caçadores e de representantes estrangeiros em competição internacional oficial de tiro realizada no território nacional.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5" w:name="art10"/>
      <w:bookmarkEnd w:id="45"/>
      <w:r w:rsidRPr="000C772F">
        <w:rPr>
          <w:rFonts w:ascii="Arial" w:eastAsia="Times New Roman" w:hAnsi="Arial" w:cs="Arial"/>
          <w:color w:val="000000"/>
          <w:sz w:val="20"/>
          <w:szCs w:val="20"/>
        </w:rPr>
        <w:t>Art. 10. A autorização para o porte de arma de fogo de uso permitido, em todo o território nacional, é de competência da Polícia Federal e somente será concedida após autorização do Sinarm.</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autorização prevista neste artigo poderá ser concedida com eficácia temporária e territorial limitada, nos termos de atos regulamentares, e dependerá de o requerente: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6" w:name="art10§1i"/>
      <w:bookmarkEnd w:id="46"/>
      <w:r w:rsidRPr="000C772F">
        <w:rPr>
          <w:rFonts w:ascii="Arial" w:eastAsia="Times New Roman" w:hAnsi="Arial" w:cs="Arial"/>
          <w:color w:val="000000"/>
          <w:sz w:val="20"/>
          <w:szCs w:val="20"/>
        </w:rPr>
        <w:t> I – demonstrar a sua efetiva necessidade por exercício de atividade profissional de risco ou de ameaça à sua integridade física;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 – atender às exigências previstas no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III – apresentar documentação de propriedade de arma de fogo, bem como o seu devido registro no órgão competente.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autorização de porte de arma de fogo, prevista neste artigo, perderá automaticamente sua eficácia caso o portador dela seja detido ou abordado em estado de embriaguez ou sob efeito de substâncias químicas ou alucinógenas.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7" w:name="art11"/>
      <w:bookmarkEnd w:id="47"/>
      <w:r w:rsidRPr="000C772F">
        <w:rPr>
          <w:rFonts w:ascii="Arial" w:eastAsia="Times New Roman" w:hAnsi="Arial" w:cs="Arial"/>
          <w:color w:val="000000"/>
          <w:sz w:val="20"/>
          <w:szCs w:val="20"/>
        </w:rPr>
        <w:t>Art. 11. Fica instituída a cobrança de taxas, nos valores constantes do Anexo desta Lei, pela prestação de serviços relativos: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 – ao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 – à renovação de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III – à expedição de segunda via de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IV – à expedição de porte federal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 – à renovação de porte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VI – à expedição de segunda via de porte federal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48" w:name="art11§1"/>
      <w:bookmarkEnd w:id="48"/>
      <w:r w:rsidRPr="000C772F">
        <w:rPr>
          <w:rFonts w:ascii="Arial" w:eastAsia="Times New Roman" w:hAnsi="Arial" w:cs="Arial"/>
          <w:color w:val="000000"/>
          <w:sz w:val="20"/>
          <w:szCs w:val="20"/>
        </w:rPr>
        <w:t>§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Os valores arrecadados destinam-se ao custeio e à manutenção das atividades do Sinarm, da Polícia Federal e do Comando do Exército, no âmbito de suas respectivas responsabilidades.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As taxas previstas neste artigo serão isentas para os proprietários de que trata o § 5</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e para os integrantes dos incisos I, II, III, IV, V, VI e VII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nos limites do regulamento desta Lei. </w:t>
      </w:r>
      <w:r w:rsidRPr="000C772F">
        <w:rPr>
          <w:rFonts w:ascii="Arial" w:eastAsia="Times New Roman" w:hAnsi="Arial" w:cs="Arial"/>
          <w:strike/>
          <w:color w:val="000000"/>
          <w:sz w:val="20"/>
          <w:szCs w:val="20"/>
        </w:rPr>
        <w:br/>
      </w:r>
      <w:r w:rsidRPr="000C772F">
        <w:rPr>
          <w:rFonts w:ascii="Arial" w:eastAsia="Times New Roman" w:hAnsi="Arial" w:cs="Arial"/>
          <w:color w:val="000000"/>
          <w:sz w:val="20"/>
          <w:szCs w:val="20"/>
        </w:rPr>
        <w:t>        </w:t>
      </w:r>
      <w:bookmarkStart w:id="49" w:name="art11§2"/>
      <w:bookmarkEnd w:id="49"/>
      <w:r w:rsidRPr="000C772F">
        <w:rPr>
          <w:rFonts w:ascii="Arial" w:eastAsia="Times New Roman" w:hAnsi="Arial" w:cs="Arial"/>
          <w:strike/>
          <w:color w:val="000000"/>
          <w:sz w:val="20"/>
          <w:szCs w:val="20"/>
        </w:rPr>
        <w:t>§ 2º  São isentas do pagamento das taxas previstas neste artigo as pessoas e as instituições a que se referem o </w:t>
      </w:r>
      <w:r w:rsidRPr="000C772F">
        <w:rPr>
          <w:rFonts w:ascii="Arial" w:eastAsia="Times New Roman" w:hAnsi="Arial" w:cs="Arial"/>
          <w:b/>
          <w:bCs/>
          <w:strike/>
          <w:color w:val="000000"/>
          <w:sz w:val="20"/>
          <w:szCs w:val="20"/>
        </w:rPr>
        <w:t>caput</w:t>
      </w:r>
      <w:r w:rsidRPr="000C772F">
        <w:rPr>
          <w:rFonts w:ascii="Arial" w:eastAsia="Times New Roman" w:hAnsi="Arial" w:cs="Arial"/>
          <w:strike/>
          <w:color w:val="000000"/>
          <w:sz w:val="20"/>
          <w:szCs w:val="20"/>
        </w:rPr>
        <w:t> e os incisos I a VII e X e o § 5</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61" w:anchor="art1"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color w:val="000000"/>
          <w:sz w:val="20"/>
          <w:szCs w:val="20"/>
        </w:rPr>
        <w:t> </w:t>
      </w:r>
      <w:r w:rsidRPr="000C772F">
        <w:rPr>
          <w:rFonts w:ascii="Arial" w:eastAsia="Times New Roman" w:hAnsi="Arial" w:cs="Arial"/>
          <w:color w:val="000000"/>
          <w:sz w:val="20"/>
          <w:szCs w:val="20"/>
        </w:rPr>
        <w:br/>
        <w:t>        </w:t>
      </w:r>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São isentas do pagamento das taxas previstas neste artigo as pessoas e as instituições a que se referem  os incisos I a VII e X e o § 5</w:t>
      </w:r>
      <w:r w:rsidRPr="000C772F">
        <w:rPr>
          <w:rFonts w:ascii="Arial" w:eastAsia="Times New Roman" w:hAnsi="Arial" w:cs="Arial"/>
          <w:strike/>
          <w:color w:val="000000"/>
          <w:sz w:val="20"/>
          <w:szCs w:val="20"/>
          <w:u w:val="single"/>
          <w:vertAlign w:val="superscript"/>
        </w:rPr>
        <w:t>o </w:t>
      </w:r>
      <w:r w:rsidRPr="000C772F">
        <w:rPr>
          <w:rFonts w:ascii="Arial" w:eastAsia="Times New Roman" w:hAnsi="Arial" w:cs="Arial"/>
          <w:strike/>
          <w:color w:val="000000"/>
          <w:sz w:val="20"/>
          <w:szCs w:val="20"/>
        </w:rPr>
        <w:t>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62" w:anchor="art1" w:history="1">
        <w:r w:rsidRPr="000C772F">
          <w:rPr>
            <w:rFonts w:ascii="Arial" w:eastAsia="Times New Roman" w:hAnsi="Arial" w:cs="Arial"/>
            <w:strike/>
            <w:color w:val="0000FF"/>
            <w:sz w:val="20"/>
            <w:szCs w:val="20"/>
            <w:u w:val="single"/>
          </w:rPr>
          <w:t>(Vide Medida Provisória nº 390,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bookmarkStart w:id="50" w:name="art11§2.."/>
      <w:bookmarkEnd w:id="50"/>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São isentas do pagamento das taxas previstas neste artigo as pessoas e as instituições a que se referem  os incisos I a VII e X e o § 5</w:t>
      </w:r>
      <w:r w:rsidRPr="000C772F">
        <w:rPr>
          <w:rFonts w:ascii="Arial" w:eastAsia="Times New Roman" w:hAnsi="Arial" w:cs="Arial"/>
          <w:strike/>
          <w:color w:val="000000"/>
          <w:sz w:val="20"/>
          <w:szCs w:val="20"/>
          <w:u w:val="single"/>
          <w:vertAlign w:val="superscript"/>
        </w:rPr>
        <w:t>o </w:t>
      </w:r>
      <w:r w:rsidRPr="000C772F">
        <w:rPr>
          <w:rFonts w:ascii="Arial" w:eastAsia="Times New Roman" w:hAnsi="Arial" w:cs="Arial"/>
          <w:strike/>
          <w:color w:val="000000"/>
          <w:sz w:val="20"/>
          <w:szCs w:val="20"/>
        </w:rPr>
        <w:t>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63" w:anchor="art1"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1" w:name="art11§2."/>
      <w:bookmarkEnd w:id="51"/>
      <w:r w:rsidRPr="000C772F">
        <w:rPr>
          <w:rFonts w:ascii="Arial" w:eastAsia="Times New Roman" w:hAnsi="Arial" w:cs="Arial"/>
          <w:color w:val="000000"/>
          <w:sz w:val="20"/>
          <w:szCs w:val="20"/>
        </w:rPr>
        <w:t>§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São isentas do pagamento das taxas previstas neste artigo as pessoas e as instituições a que se referem os incisos I a VII e X e o §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vertAlign w:val="superscript"/>
        </w:rPr>
        <w:t> </w:t>
      </w:r>
      <w:r w:rsidRPr="000C772F">
        <w:rPr>
          <w:rFonts w:ascii="Arial" w:eastAsia="Times New Roman" w:hAnsi="Arial" w:cs="Arial"/>
          <w:color w:val="000000"/>
          <w:sz w:val="20"/>
          <w:szCs w:val="20"/>
        </w:rPr>
        <w:t>do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w:t>
      </w:r>
      <w:hyperlink r:id="rId64"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São isentos de taxas o registro e a renovação do certificado de registro de arma de fogo de cano longo de alma raiada, calibre igual ou inferior a .22, e de alma lisa, calibre igual ou inferior a 16. </w:t>
      </w:r>
      <w:hyperlink r:id="rId65"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color w:val="000000"/>
          <w:sz w:val="20"/>
          <w:szCs w:val="20"/>
        </w:rPr>
        <w:t> </w:t>
      </w:r>
      <w:hyperlink r:id="rId66" w:anchor="art1" w:history="1">
        <w:r w:rsidRPr="000C772F">
          <w:rPr>
            <w:rFonts w:ascii="Arial" w:eastAsia="Times New Roman" w:hAnsi="Arial" w:cs="Arial"/>
            <w:strike/>
            <w:color w:val="0000FF"/>
            <w:sz w:val="20"/>
            <w:szCs w:val="20"/>
            <w:u w:val="single"/>
          </w:rPr>
          <w:t>(Vide Medida Provisória nº 390, de 2007)</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2" w:name="art11a"/>
      <w:bookmarkEnd w:id="52"/>
      <w:r w:rsidRPr="000C772F">
        <w:rPr>
          <w:rFonts w:ascii="Arial" w:eastAsia="Times New Roman" w:hAnsi="Arial" w:cs="Arial"/>
          <w:strike/>
          <w:color w:val="000000"/>
          <w:sz w:val="20"/>
          <w:szCs w:val="20"/>
        </w:rPr>
        <w:t>Art. 11-A. O Ministério da Justiça disciplinará a forma e condições do credenciamento de profissionais pela Polícia Federal para comprovação da aptidão psicológica e da capacidade técnica para o manuseio de arma de fogo. </w:t>
      </w:r>
      <w:hyperlink r:id="rId67"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color w:val="000000"/>
          <w:sz w:val="20"/>
          <w:szCs w:val="20"/>
        </w:rPr>
        <w:t> </w:t>
      </w:r>
      <w:hyperlink r:id="rId68" w:anchor="art1" w:history="1">
        <w:r w:rsidRPr="000C772F">
          <w:rPr>
            <w:rFonts w:ascii="Arial" w:eastAsia="Times New Roman" w:hAnsi="Arial" w:cs="Arial"/>
            <w:color w:val="0000FF"/>
            <w:sz w:val="20"/>
            <w:szCs w:val="20"/>
            <w:u w:val="single"/>
          </w:rPr>
          <w:t>(Vide Medida Provisória nº 390, de 2007)</w:t>
        </w:r>
      </w:hyperlink>
      <w:r w:rsidRPr="000C772F">
        <w:rPr>
          <w:rFonts w:ascii="Arial" w:eastAsia="Times New Roman" w:hAnsi="Arial" w:cs="Arial"/>
          <w:color w:val="000000"/>
          <w:sz w:val="20"/>
          <w:szCs w:val="20"/>
        </w:rPr>
        <w:br/>
      </w:r>
      <w:r w:rsidRPr="000C772F">
        <w:rPr>
          <w:rFonts w:ascii="Arial" w:eastAsia="Times New Roman" w:hAnsi="Arial" w:cs="Arial"/>
          <w:color w:val="000000"/>
          <w:sz w:val="20"/>
          <w:szCs w:val="20"/>
        </w:rPr>
        <w:lastRenderedPageBreak/>
        <w:t>        </w:t>
      </w:r>
      <w:r w:rsidRPr="000C772F">
        <w:rPr>
          <w:rFonts w:ascii="Arial" w:eastAsia="Times New Roman" w:hAnsi="Arial" w:cs="Arial"/>
          <w:strike/>
          <w:color w:val="000000"/>
          <w:sz w:val="20"/>
          <w:szCs w:val="20"/>
        </w:rPr>
        <w:t>§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 comprovação da aptidão psicológica, o valor cobrado pelo psicólogo não poderá exceder ao valor médio dos honorários profissionais estabelecidos na tabela do Conselho Federal de Psicologia. </w:t>
      </w:r>
      <w:hyperlink r:id="rId69"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color w:val="000000"/>
          <w:sz w:val="20"/>
          <w:szCs w:val="20"/>
        </w:rPr>
        <w:t> </w:t>
      </w:r>
      <w:hyperlink r:id="rId70" w:anchor="art1" w:history="1">
        <w:r w:rsidRPr="000C772F">
          <w:rPr>
            <w:rFonts w:ascii="Arial" w:eastAsia="Times New Roman" w:hAnsi="Arial" w:cs="Arial"/>
            <w:color w:val="0000FF"/>
            <w:sz w:val="20"/>
            <w:szCs w:val="20"/>
            <w:u w:val="single"/>
          </w:rPr>
          <w:t>(Vide Medida Provisória nº 390, de 2007)</w:t>
        </w:r>
      </w:hyperlink>
      <w:r w:rsidRPr="000C772F">
        <w:rPr>
          <w:rFonts w:ascii="Arial" w:eastAsia="Times New Roman" w:hAnsi="Arial" w:cs="Arial"/>
          <w:color w:val="000000"/>
          <w:sz w:val="20"/>
          <w:szCs w:val="20"/>
        </w:rPr>
        <w:br/>
        <w:t>        </w:t>
      </w:r>
      <w:r w:rsidRPr="000C772F">
        <w:rPr>
          <w:rFonts w:ascii="Arial" w:eastAsia="Times New Roman" w:hAnsi="Arial" w:cs="Arial"/>
          <w:strike/>
          <w:color w:val="000000"/>
          <w:sz w:val="20"/>
          <w:szCs w:val="20"/>
        </w:rPr>
        <w:t>§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 comprovação da capacidade técnica, o pagamento ao instrutor de armamento e tiro terá como base a hora-aula particular, em valor não superior a R$ 80,00 (oitenta reais), acrescido do custo da munição. </w:t>
      </w:r>
      <w:hyperlink r:id="rId71"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color w:val="000000"/>
          <w:sz w:val="20"/>
          <w:szCs w:val="20"/>
        </w:rPr>
        <w:t> </w:t>
      </w:r>
      <w:hyperlink r:id="rId72" w:anchor="art1" w:history="1">
        <w:r w:rsidRPr="000C772F">
          <w:rPr>
            <w:rFonts w:ascii="Arial" w:eastAsia="Times New Roman" w:hAnsi="Arial" w:cs="Arial"/>
            <w:color w:val="0000FF"/>
            <w:sz w:val="20"/>
            <w:szCs w:val="20"/>
            <w:u w:val="single"/>
          </w:rPr>
          <w:t>(Vide Medida Provisória nº 390, de 2007)</w:t>
        </w:r>
      </w:hyperlink>
      <w:r w:rsidRPr="000C772F">
        <w:rPr>
          <w:rFonts w:ascii="Arial" w:eastAsia="Times New Roman" w:hAnsi="Arial" w:cs="Arial"/>
          <w:color w:val="000000"/>
          <w:sz w:val="20"/>
          <w:szCs w:val="20"/>
        </w:rPr>
        <w:br/>
      </w:r>
      <w:r w:rsidRPr="000C772F">
        <w:rPr>
          <w:rFonts w:ascii="Arial" w:eastAsia="Times New Roman" w:hAnsi="Arial" w:cs="Arial"/>
          <w:color w:val="000000"/>
          <w:sz w:val="15"/>
          <w:szCs w:val="15"/>
        </w:rPr>
        <w:t>        </w:t>
      </w:r>
      <w:r w:rsidRPr="000C772F">
        <w:rPr>
          <w:rFonts w:ascii="Arial" w:eastAsia="Times New Roman" w:hAnsi="Arial" w:cs="Arial"/>
          <w:strike/>
          <w:color w:val="000000"/>
          <w:sz w:val="20"/>
          <w:szCs w:val="20"/>
        </w:rPr>
        <w:t>§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 cobrança de valores superiores aos previstos nos §§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e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implicará o descredenciamento do profissional pela Polícia Federal.</w:t>
      </w:r>
      <w:r w:rsidRPr="000C772F">
        <w:rPr>
          <w:rFonts w:ascii="Arial" w:eastAsia="Times New Roman" w:hAnsi="Arial" w:cs="Arial"/>
          <w:color w:val="000000"/>
          <w:sz w:val="20"/>
          <w:szCs w:val="20"/>
        </w:rPr>
        <w:t> </w:t>
      </w:r>
      <w:hyperlink r:id="rId73" w:anchor="art1" w:history="1">
        <w:r w:rsidRPr="000C772F">
          <w:rPr>
            <w:rFonts w:ascii="Arial" w:eastAsia="Times New Roman" w:hAnsi="Arial" w:cs="Arial"/>
            <w:strike/>
            <w:color w:val="0000FF"/>
            <w:sz w:val="20"/>
            <w:szCs w:val="20"/>
            <w:u w:val="single"/>
          </w:rPr>
          <w:t>(Incluído pela Medida Provisória nº 379, de 2007).</w:t>
        </w:r>
      </w:hyperlink>
      <w:r w:rsidRPr="000C772F">
        <w:rPr>
          <w:rFonts w:ascii="Arial" w:eastAsia="Times New Roman" w:hAnsi="Arial" w:cs="Arial"/>
          <w:color w:val="000000"/>
          <w:sz w:val="20"/>
          <w:szCs w:val="20"/>
        </w:rPr>
        <w:t> </w:t>
      </w:r>
      <w:hyperlink r:id="rId74" w:anchor="art1" w:history="1">
        <w:r w:rsidRPr="000C772F">
          <w:rPr>
            <w:rFonts w:ascii="Arial" w:eastAsia="Times New Roman" w:hAnsi="Arial" w:cs="Arial"/>
            <w:color w:val="0000FF"/>
            <w:sz w:val="20"/>
            <w:szCs w:val="20"/>
            <w:u w:val="single"/>
          </w:rPr>
          <w:t>(Vide Medida Provisória nº 390,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bookmarkStart w:id="53" w:name="art11a."/>
      <w:bookmarkEnd w:id="53"/>
      <w:r w:rsidRPr="000C772F">
        <w:rPr>
          <w:rFonts w:ascii="Arial" w:eastAsia="Times New Roman" w:hAnsi="Arial" w:cs="Arial"/>
          <w:strike/>
          <w:color w:val="000000"/>
          <w:sz w:val="20"/>
          <w:szCs w:val="20"/>
        </w:rPr>
        <w:t>Art. 11-A.  O Ministério da Justiça disciplinará a forma e condições do credenciamento de profissionais, pela Polícia Federal, para comprovação da aptidão psicológica e da capacidade técnica para o manuseio de arma de fogo. </w:t>
      </w:r>
      <w:hyperlink r:id="rId75" w:anchor="art2" w:history="1">
        <w:r w:rsidRPr="000C772F">
          <w:rPr>
            <w:rFonts w:ascii="Arial" w:eastAsia="Times New Roman" w:hAnsi="Arial" w:cs="Arial"/>
            <w:strike/>
            <w:color w:val="0000FF"/>
            <w:sz w:val="20"/>
            <w:szCs w:val="20"/>
            <w:u w:val="single"/>
          </w:rPr>
          <w:t>(Incluído pela Medida Provisória nº 417, de 2008)</w:t>
        </w:r>
      </w:hyperlink>
      <w:r w:rsidRPr="000C772F">
        <w:rPr>
          <w:rFonts w:ascii="Arial" w:eastAsia="Times New Roman" w:hAnsi="Arial" w:cs="Arial"/>
          <w:color w:val="000000"/>
          <w:sz w:val="20"/>
          <w:szCs w:val="20"/>
        </w:rPr>
        <w:br/>
      </w:r>
      <w:r w:rsidRPr="000C772F">
        <w:rPr>
          <w:rFonts w:ascii="Arial" w:eastAsia="Times New Roman" w:hAnsi="Arial" w:cs="Arial"/>
          <w:strike/>
          <w:color w:val="000000"/>
          <w:sz w:val="20"/>
          <w:szCs w:val="20"/>
        </w:rPr>
        <w:t>        §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 comprovação da aptidão psicológica, o valor cobrado pelo psicólogo não poderá exceder ao valor médio dos honorários profissionais para avaliação psicológica estabelecido na tabela do Conselho Federal de Psicologia. </w:t>
      </w:r>
      <w:hyperlink r:id="rId76" w:anchor="art2" w:history="1">
        <w:r w:rsidRPr="000C772F">
          <w:rPr>
            <w:rFonts w:ascii="Arial" w:eastAsia="Times New Roman" w:hAnsi="Arial" w:cs="Arial"/>
            <w:strike/>
            <w:color w:val="0000FF"/>
            <w:sz w:val="20"/>
            <w:szCs w:val="20"/>
            <w:u w:val="single"/>
          </w:rPr>
          <w:t>(Incluído pela Medida Provisória nº 417, de 2008)</w:t>
        </w:r>
      </w:hyperlink>
      <w:r w:rsidRPr="000C772F">
        <w:rPr>
          <w:rFonts w:ascii="Arial" w:eastAsia="Times New Roman" w:hAnsi="Arial" w:cs="Arial"/>
          <w:color w:val="000000"/>
          <w:sz w:val="20"/>
          <w:szCs w:val="20"/>
        </w:rPr>
        <w:br/>
      </w:r>
      <w:r w:rsidRPr="000C772F">
        <w:rPr>
          <w:rFonts w:ascii="Arial" w:eastAsia="Times New Roman" w:hAnsi="Arial" w:cs="Arial"/>
          <w:strike/>
          <w:color w:val="000000"/>
          <w:sz w:val="20"/>
          <w:szCs w:val="20"/>
        </w:rPr>
        <w:t>        §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Na comprovação da capacidade técnica, o valor cobrado pelo instrutor de armamento e tiro não poderá exceder R$ 80,00 (oitenta reais), acrescido do custo da munição. </w:t>
      </w:r>
      <w:hyperlink r:id="rId77" w:anchor="art2" w:history="1">
        <w:r w:rsidRPr="000C772F">
          <w:rPr>
            <w:rFonts w:ascii="Arial" w:eastAsia="Times New Roman" w:hAnsi="Arial" w:cs="Arial"/>
            <w:strike/>
            <w:color w:val="0000FF"/>
            <w:sz w:val="20"/>
            <w:szCs w:val="20"/>
            <w:u w:val="single"/>
          </w:rPr>
          <w:t>(Incluído pela Medida Provisória nº 417, de 2008)</w:t>
        </w:r>
      </w:hyperlink>
      <w:r w:rsidRPr="000C772F">
        <w:rPr>
          <w:rFonts w:ascii="Arial" w:eastAsia="Times New Roman" w:hAnsi="Arial" w:cs="Arial"/>
          <w:color w:val="000000"/>
          <w:sz w:val="20"/>
          <w:szCs w:val="20"/>
        </w:rPr>
        <w:br/>
      </w:r>
      <w:r w:rsidRPr="000C772F">
        <w:rPr>
          <w:rFonts w:ascii="Arial" w:eastAsia="Times New Roman" w:hAnsi="Arial" w:cs="Arial"/>
          <w:strike/>
          <w:color w:val="000000"/>
          <w:sz w:val="20"/>
          <w:szCs w:val="20"/>
        </w:rPr>
        <w:t>        § 3</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 cobrança de valores superiores aos previstos nos §§ 1</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e 2</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implicará o descredenciamento do profissional pela Polícia Federal. </w:t>
      </w:r>
      <w:hyperlink r:id="rId78" w:anchor="art2" w:history="1">
        <w:r w:rsidRPr="000C772F">
          <w:rPr>
            <w:rFonts w:ascii="Arial" w:eastAsia="Times New Roman" w:hAnsi="Arial" w:cs="Arial"/>
            <w:strike/>
            <w:color w:val="0000FF"/>
            <w:sz w:val="20"/>
            <w:szCs w:val="20"/>
            <w:u w:val="single"/>
          </w:rPr>
          <w:t>(Incluído pela Medida Provisória nº 417,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54" w:name="art11a.."/>
      <w:bookmarkEnd w:id="54"/>
      <w:r w:rsidRPr="000C772F">
        <w:rPr>
          <w:rFonts w:ascii="Arial" w:eastAsia="Times New Roman" w:hAnsi="Arial" w:cs="Arial"/>
          <w:color w:val="000000"/>
          <w:sz w:val="20"/>
          <w:szCs w:val="20"/>
        </w:rPr>
        <w:t>Art. 11-A.  O Ministério da Justiça disciplinará a forma e as condições do credenciamento de profissionais pela Polícia Federal para comprovação da aptidão psicológica e da capacidade técnica para o manuseio de arma de fogo. </w:t>
      </w:r>
      <w:hyperlink r:id="rId79" w:anchor="art2"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Na comprovação da aptidão psicológica, o valor cobrado pelo psicólogo não poderá exceder ao valor médio dos honorários profissionais para realização de avaliação psicológica constante do item 1.16 da tabela do Conselho Federal de Psicologia. </w:t>
      </w:r>
      <w:hyperlink r:id="rId80" w:anchor="art2"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Na comprovação da capacidade técnica, o valor cobrado pelo instrutor de armamento e tiro não poderá exceder R$ 80,00 (oitenta reais)</w:t>
      </w:r>
      <w:r w:rsidRPr="000C772F">
        <w:rPr>
          <w:rFonts w:ascii="Arial" w:eastAsia="Times New Roman" w:hAnsi="Arial" w:cs="Arial"/>
          <w:color w:val="000000"/>
          <w:spacing w:val="-20"/>
          <w:sz w:val="20"/>
          <w:szCs w:val="20"/>
        </w:rPr>
        <w:t>, </w:t>
      </w:r>
      <w:r w:rsidRPr="000C772F">
        <w:rPr>
          <w:rFonts w:ascii="Arial" w:eastAsia="Times New Roman" w:hAnsi="Arial" w:cs="Arial"/>
          <w:color w:val="000000"/>
          <w:sz w:val="20"/>
          <w:szCs w:val="20"/>
        </w:rPr>
        <w:t>acrescido do custo da munição. </w:t>
      </w:r>
      <w:hyperlink r:id="rId81" w:anchor="art2"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 cobrança de valores superiores aos previstos nos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deste artigo implicará o descredenciamento do profissional pela Polícia Federal. </w:t>
      </w:r>
      <w:hyperlink r:id="rId82" w:anchor="art2"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CAPÍTULO IV</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DOS CRIMES E DAS PENAS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Posse irregular de arma de fogo de uso permitido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5" w:name="art12"/>
      <w:bookmarkEnd w:id="55"/>
      <w:r w:rsidRPr="000C772F">
        <w:rPr>
          <w:rFonts w:ascii="Arial" w:eastAsia="Times New Roman" w:hAnsi="Arial" w:cs="Arial"/>
          <w:color w:val="000000"/>
          <w:sz w:val="20"/>
          <w:szCs w:val="20"/>
        </w:rPr>
        <w:t>Art. 12. Possuir ou manter sob sua guarda arma de fogo, acessório ou munição, de uso permitido, em desacordo com determinação legal ou regulamentar, no interior de sua residência ou dependência desta, ou, ainda no seu local de trabalho, desde que seja o titular ou o responsável legal do estabelecimento ou empresa: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detenção, de 1 (um) a 3 (três)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Omissão de cautela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6" w:name="art13"/>
      <w:bookmarkEnd w:id="56"/>
      <w:r w:rsidRPr="000C772F">
        <w:rPr>
          <w:rFonts w:ascii="Arial" w:eastAsia="Times New Roman" w:hAnsi="Arial" w:cs="Arial"/>
          <w:color w:val="000000"/>
          <w:sz w:val="20"/>
          <w:szCs w:val="20"/>
        </w:rPr>
        <w:t>Art. 13. Deixar de observar as cautelas necessárias para impedir que menor de 18 (dezoito) anos ou pessoa portadora de deficiência mental se apodere de arma de fogo que esteja sob sua posse ou que seja de sua propriedade: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Pena – detenção, de 1 (um) a 2 (dois)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Nas mesmas penas incorrem o proprietário ou diretor responsável de empresa de segurança e transporte de valores que deixarem de registrar ocorrência policial e de comunicar à Polícia Federal perda, furto, roubo ou outras formas de extravio de arma de fogo, acessório ou munição que estejam sob sua guarda, nas primeiras 24 (vinte quatro) horas depois de ocorrido o fato.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Porte ilegal de arma de fogo de uso permitido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7" w:name="art14"/>
      <w:bookmarkEnd w:id="57"/>
      <w:r w:rsidRPr="000C772F">
        <w:rPr>
          <w:rFonts w:ascii="Arial" w:eastAsia="Times New Roman" w:hAnsi="Arial" w:cs="Arial"/>
          <w:color w:val="000000"/>
          <w:sz w:val="20"/>
          <w:szCs w:val="20"/>
        </w:rPr>
        <w:t>Art. 14. Portar, deter, adquirir, fornecer, receber, ter em depósito, transportar, ceder, ainda que gratuitamente, emprestar, remeter, empregar, manter sob guarda ou ocultar arma de fogo, acessório ou munição, de uso permitido, sem autorização e em desacordo com determinação legal ou regulamentar:</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reclusão, de 2 (dois) a 4 (quatro)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O crime previsto neste artigo é inafiançável, salvo quando a arma de fogo estiver registrada em nome do agente. </w:t>
      </w:r>
      <w:hyperlink r:id="rId83" w:history="1">
        <w:r w:rsidRPr="000C772F">
          <w:rPr>
            <w:rFonts w:ascii="Arial" w:eastAsia="Times New Roman" w:hAnsi="Arial" w:cs="Arial"/>
            <w:color w:val="0000FF"/>
            <w:sz w:val="20"/>
            <w:szCs w:val="20"/>
            <w:u w:val="single"/>
          </w:rPr>
          <w:t>(Vide Adin 3.112-1)</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Disparo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8" w:name="art15"/>
      <w:bookmarkEnd w:id="58"/>
      <w:r w:rsidRPr="000C772F">
        <w:rPr>
          <w:rFonts w:ascii="Arial" w:eastAsia="Times New Roman" w:hAnsi="Arial" w:cs="Arial"/>
          <w:color w:val="000000"/>
          <w:sz w:val="20"/>
          <w:szCs w:val="20"/>
        </w:rPr>
        <w:t>Art. 15. Disparar arma de fogo ou acionar munição em lugar habitado ou em suas adjacências, em via pública ou em direção a ela, desde que essa conduta não tenha como finalidade a prática de outro crime: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reclusão, de 2 (dois) a 4 (quatro)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O crime previsto neste artigo é inafiançável. </w:t>
      </w:r>
      <w:hyperlink r:id="rId84" w:history="1">
        <w:r w:rsidRPr="000C772F">
          <w:rPr>
            <w:rFonts w:ascii="Arial" w:eastAsia="Times New Roman" w:hAnsi="Arial" w:cs="Arial"/>
            <w:color w:val="0000FF"/>
            <w:sz w:val="20"/>
            <w:szCs w:val="20"/>
            <w:u w:val="single"/>
          </w:rPr>
          <w:t>(Vide Adin 3.112-1)</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Posse ou porte ilegal de arma de fogo de uso restrito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59" w:name="art16"/>
      <w:bookmarkEnd w:id="59"/>
      <w:r w:rsidRPr="000C772F">
        <w:rPr>
          <w:rFonts w:ascii="Arial" w:eastAsia="Times New Roman" w:hAnsi="Arial" w:cs="Arial"/>
          <w:color w:val="000000"/>
          <w:sz w:val="20"/>
          <w:szCs w:val="20"/>
        </w:rPr>
        <w:t>Art. 16. Possuir, deter, portar, adquirir, fornecer, receber, ter em depósito, transportar, ceder, ainda que gratuitamente, emprestar, remeter, empregar, manter sob sua guarda ou ocultar arma de fogo, acessório ou munição de uso proibido ou restrito, sem autorização e em desacordo com determinação legal ou regulamentar:</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reclusão, de 3 (três) a 6 (seis)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Nas mesmas penas incorre quem:</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 – suprimir ou alterar marca, numeração ou qualquer sinal de identificação de arma de fogo ou artefato;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 – modificar as características de arma de fogo, de forma a torná-la equivalente a arma de fogo de uso proibido ou restrito ou para fins de dificultar ou de qualquer modo induzir a erro autoridade policial, perito ou juiz;</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III – possuir, detiver, fabricar ou empregar artefato explosivo ou incendiário, sem autorização ou em desacordo com determinação legal ou regulamentar;</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IV – portar, possuir, adquirir, transportar ou fornecer arma de fogo com numeração, marca ou qualquer outro sinal de identificação raspado, suprimido ou adulterado;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V – vender, entregar ou fornecer, ainda que gratuitamente, arma de fogo, acessório, munição ou explosivo a criança ou adolescente; 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VI – produzir, recarregar ou reciclar, sem autorização legal, ou adulterar, de qualquer forma, munição ou explosivo.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Comércio ilegal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0" w:name="art17"/>
      <w:bookmarkEnd w:id="60"/>
      <w:r w:rsidRPr="000C772F">
        <w:rPr>
          <w:rFonts w:ascii="Arial" w:eastAsia="Times New Roman" w:hAnsi="Arial" w:cs="Arial"/>
          <w:color w:val="000000"/>
          <w:sz w:val="20"/>
          <w:szCs w:val="20"/>
        </w:rPr>
        <w:t>Art. 17. Adquirir, alugar, receber, transportar, conduzir, ocultar, ter em depósito, desmontar, montar, remontar, adulterar, vender, expor à venda, ou de qualquer forma utilizar, em proveito próprio ou alheio, no exercício de atividade comercial ou industrial, arma de fogo, acessório ou munição, sem autorização ou em desacordo com determinação legal ou regulamentar:</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reclusão, de 4 (quatro) a 8 (oito)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Equipara-se à atividade comercial ou industrial, para efeito deste artigo, qualquer forma de prestação de serviços, fabricação ou comércio irregular ou clandestino, inclusive o exercido em residência.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b/>
          <w:bCs/>
          <w:color w:val="000000"/>
          <w:sz w:val="20"/>
          <w:szCs w:val="20"/>
        </w:rPr>
        <w:t>        Tráfico internacional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1" w:name="art18"/>
      <w:bookmarkEnd w:id="61"/>
      <w:r w:rsidRPr="000C772F">
        <w:rPr>
          <w:rFonts w:ascii="Arial" w:eastAsia="Times New Roman" w:hAnsi="Arial" w:cs="Arial"/>
          <w:color w:val="000000"/>
          <w:sz w:val="20"/>
          <w:szCs w:val="20"/>
        </w:rPr>
        <w:t>Art. 18. Importar, exportar, favorecer a entrada ou saída do território nacional, a qualquer título, de arma de fogo, acessório ou munição, sem autorização da autoridade competente: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Pena – reclusão de 4 (quatro) a 8 (oito) anos, e multa.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2" w:name="art19"/>
      <w:bookmarkEnd w:id="62"/>
      <w:r w:rsidRPr="000C772F">
        <w:rPr>
          <w:rFonts w:ascii="Arial" w:eastAsia="Times New Roman" w:hAnsi="Arial" w:cs="Arial"/>
          <w:color w:val="000000"/>
          <w:sz w:val="20"/>
          <w:szCs w:val="20"/>
        </w:rPr>
        <w:t>Art. 19. Nos crimes previstos nos arts. 17 e 18, a pena é aumentada da metade se a arma de fogo, acessório ou munição forem de uso proibido ou restrito.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3" w:name="art20"/>
      <w:bookmarkEnd w:id="63"/>
      <w:r w:rsidRPr="000C772F">
        <w:rPr>
          <w:rFonts w:ascii="Arial" w:eastAsia="Times New Roman" w:hAnsi="Arial" w:cs="Arial"/>
          <w:color w:val="000000"/>
          <w:sz w:val="20"/>
          <w:szCs w:val="20"/>
        </w:rPr>
        <w:t>Art. 20. Nos crimes previstos nos arts. 14, 15, 16, 17 e 18, a pena é aumentada da metade se forem praticados por integrante dos órgãos e empresas referidas nos arts.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7</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 8</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4" w:name="art21"/>
      <w:bookmarkEnd w:id="64"/>
      <w:r w:rsidRPr="000C772F">
        <w:rPr>
          <w:rFonts w:ascii="Arial" w:eastAsia="Times New Roman" w:hAnsi="Arial" w:cs="Arial"/>
          <w:color w:val="000000"/>
          <w:sz w:val="20"/>
          <w:szCs w:val="20"/>
        </w:rPr>
        <w:t>Art. 21. Os crimes previstos nos arts. 16, 17 e 18 são insuscetíveis de liberdade provisória. </w:t>
      </w:r>
      <w:hyperlink r:id="rId85" w:history="1">
        <w:r w:rsidRPr="000C772F">
          <w:rPr>
            <w:rFonts w:ascii="Arial" w:eastAsia="Times New Roman" w:hAnsi="Arial" w:cs="Arial"/>
            <w:color w:val="0000FF"/>
            <w:sz w:val="20"/>
            <w:szCs w:val="20"/>
            <w:u w:val="single"/>
          </w:rPr>
          <w:t>(Vide Adin 3.112-1)</w:t>
        </w:r>
      </w:hyperlink>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CAPÍTULO V</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DISPOSIÇÕES GERAIS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5" w:name="art22"/>
      <w:bookmarkEnd w:id="65"/>
      <w:r w:rsidRPr="000C772F">
        <w:rPr>
          <w:rFonts w:ascii="Arial" w:eastAsia="Times New Roman" w:hAnsi="Arial" w:cs="Arial"/>
          <w:color w:val="000000"/>
          <w:sz w:val="20"/>
          <w:szCs w:val="20"/>
        </w:rPr>
        <w:t>Art. 22. O Ministério da Justiça poderá celebrar convênios com os Estados e o Distrito Federal para o cumprimento do disposto nesta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6" w:name="art23"/>
      <w:bookmarkEnd w:id="66"/>
      <w:r w:rsidRPr="000C772F">
        <w:rPr>
          <w:rFonts w:ascii="Arial" w:eastAsia="Times New Roman" w:hAnsi="Arial" w:cs="Arial"/>
          <w:strike/>
          <w:color w:val="000000"/>
          <w:sz w:val="20"/>
          <w:szCs w:val="20"/>
        </w:rPr>
        <w:t>Art. 23. A classificação legal, técnica e geral, bem como a definição das armas de fogo e demais produtos controlados, de usos proibidos, restritos ou permitidos será disciplinada em ato do Chefe do Poder Executivo Federal, mediante proposta do Comando do Exército.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7" w:name="art23."/>
      <w:bookmarkEnd w:id="67"/>
      <w:r w:rsidRPr="000C772F">
        <w:rPr>
          <w:rFonts w:ascii="Arial" w:eastAsia="Times New Roman" w:hAnsi="Arial" w:cs="Arial"/>
          <w:color w:val="000000"/>
          <w:sz w:val="20"/>
          <w:szCs w:val="20"/>
        </w:rPr>
        <w:t>Art. 23.  A classificação legal, técnica e geral bem como a definição das armas de fogo e demais produtos controlados, de usos proibidos, restritos, permitidos ou obsoletos e de valor histórico serão disciplinadas em ato do chefe do Poder Executivo Federal, mediante proposta do Comando do Exército. </w:t>
      </w:r>
      <w:hyperlink r:id="rId86"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Todas as munições comercializadas no País deverão estar acondicionadas em embalagens com sistema de código de barras, gravado na caixa, visando possibilitar a identificação do fabricante e do adquirente, entre outras informações definidas pelo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Para os órgãos referidos no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somente serão expedidas autorizações de compra de munição com identificação do lote e do adquirente no culote dos projéteis, na forma do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8" w:name="art23§3"/>
      <w:bookmarkEnd w:id="68"/>
      <w:r w:rsidRPr="000C772F">
        <w:rPr>
          <w:rFonts w:ascii="Arial" w:eastAsia="Times New Roman" w:hAnsi="Arial" w:cs="Arial"/>
          <w:color w:val="000000"/>
          <w:sz w:val="20"/>
          <w:szCs w:val="20"/>
        </w:rPr>
        <w:t>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armas de fogo fabricadas a partir de 1 (um) ano da data de publicação desta Lei conterão dispositivo intrínseco de segurança e de identificação, gravado no corpo da arma, definido pelo regulamento desta Lei, exclusive para os órgãos previstos no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69" w:name="art23§4"/>
      <w:bookmarkEnd w:id="69"/>
      <w:r w:rsidRPr="000C772F">
        <w:rPr>
          <w:rFonts w:ascii="Arial" w:eastAsia="Times New Roman" w:hAnsi="Arial" w:cs="Arial"/>
          <w:strike/>
          <w:color w:val="000000"/>
          <w:sz w:val="20"/>
          <w:szCs w:val="20"/>
        </w:rPr>
        <w:t>§ 4</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As instituições de ensino policial e as guardas municipais referidas nos incisos III e IV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e no seu §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poderão adquirir insumos e máquinas de recarga de munição para o fim exclusivo de suprimento de suas atividades, mediante autorização concedida nos termos definidos em regulamento. </w:t>
      </w:r>
      <w:hyperlink r:id="rId87" w:anchor="art1" w:history="1">
        <w:r w:rsidRPr="000C772F">
          <w:rPr>
            <w:rFonts w:ascii="Arial" w:eastAsia="Times New Roman" w:hAnsi="Arial" w:cs="Arial"/>
            <w:strike/>
            <w:color w:val="0000FF"/>
            <w:sz w:val="20"/>
            <w:szCs w:val="20"/>
            <w:u w:val="single"/>
          </w:rPr>
          <w:t>(Incluído pela Medida Provisória nº 417,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0" w:name="art23§4."/>
      <w:bookmarkEnd w:id="70"/>
      <w:r w:rsidRPr="000C772F">
        <w:rPr>
          <w:rFonts w:ascii="Arial" w:eastAsia="Times New Roman" w:hAnsi="Arial" w:cs="Arial"/>
          <w:color w:val="000000"/>
          <w:sz w:val="20"/>
          <w:szCs w:val="20"/>
        </w:rPr>
        <w: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instituições de  ensino policial e as guardas municipais referidas nos incisos III e IV do caput do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e no seu § 7</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poderão adquirir insumos e máquinas de recarga de munição para o fim exclusivo de suprimento de suas atividades, mediante autorização concedida nos termos definidos em regulamento. </w:t>
      </w:r>
      <w:hyperlink r:id="rId88"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1" w:name="art24"/>
      <w:bookmarkEnd w:id="71"/>
      <w:r w:rsidRPr="000C772F">
        <w:rPr>
          <w:rFonts w:ascii="Arial" w:eastAsia="Times New Roman" w:hAnsi="Arial" w:cs="Arial"/>
          <w:color w:val="000000"/>
          <w:sz w:val="20"/>
          <w:szCs w:val="20"/>
        </w:rPr>
        <w:t>Art. 24. Excetuadas as atribuições a que se refere o art. 2º desta Lei, compete ao Comando do Exército autorizar e fiscalizar a produção, exportação, importação, desembaraço alfandegário e o comércio de armas de fogo e demais produtos controlados, inclusive o registro e o porte de trânsito de arma de fogo de colecionadores, atiradores e caçadores.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2" w:name="art25"/>
      <w:bookmarkEnd w:id="72"/>
      <w:r w:rsidRPr="000C772F">
        <w:rPr>
          <w:rFonts w:ascii="Arial" w:eastAsia="Times New Roman" w:hAnsi="Arial" w:cs="Arial"/>
          <w:strike/>
          <w:color w:val="000000"/>
          <w:sz w:val="20"/>
          <w:szCs w:val="20"/>
        </w:rPr>
        <w:t>Art. 25. Armas de fogo, acessórios ou munições apreendidos serão, após elaboração do laudo pericial e sua juntada aos autos, encaminhados pelo juiz competente, quando não mais interessarem à persecução penal, ao Comando do Exército, para destruição, no prazo máximo de 48 (quarenta e oito) horas.</w:t>
      </w:r>
      <w:r w:rsidRPr="000C772F">
        <w:rPr>
          <w:rFonts w:ascii="Arial" w:eastAsia="Times New Roman" w:hAnsi="Arial" w:cs="Arial"/>
          <w:strike/>
          <w:color w:val="000000"/>
          <w:sz w:val="20"/>
          <w:szCs w:val="20"/>
        </w:rPr>
        <w:br/>
        <w:t>        Parágrafo único. As armas de fogo apreendidas ou encontradas e que não constituam prova em inquérito policial ou criminal deverão ser encaminhadas, no mesmo prazo, sob pena de responsabilidade, pela autoridade competente para destruição, vedada a cessão para qualquer pessoa ou instituição.</w:t>
      </w:r>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73" w:name="art25."/>
      <w:bookmarkEnd w:id="73"/>
      <w:r w:rsidRPr="000C772F">
        <w:rPr>
          <w:rFonts w:ascii="Arial" w:eastAsia="Times New Roman" w:hAnsi="Arial" w:cs="Arial"/>
          <w:color w:val="000000"/>
          <w:sz w:val="20"/>
          <w:szCs w:val="20"/>
        </w:rPr>
        <w:t>Art. 25.  As armas de fogo apreendidas, após a elaboração do laudo pericial e sua juntada aos autos, quando não mais interessarem à persecução penal serão encaminhadas pelo juiz competente ao Comando do Exército, no prazo máximo de 48 (quarenta e oito) horas, para destruição ou doação aos órgãos de segurança pública ou às Forças Armadas, na forma do regulamento desta Lei. </w:t>
      </w:r>
      <w:hyperlink r:id="rId89"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As armas de fogo encaminhadas ao Comando do Exército que receberem parecer favorável à doação, obedecidos o padrão e a dotação de cada Força Armada ou órgão de segurança pública, atendidos os critérios de prioridade estabelecidos pelo Ministério da Justiça e ouvido o Comando do Exército, serão arroladas em relatório reservado trimestral a ser encaminhado àquelas instituições, abrindo-se-lhes prazo para manifestação de interesse.</w:t>
      </w:r>
      <w:hyperlink r:id="rId90"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Comando do Exército encaminhará a relação das armas a serem doadas ao juiz competente, que determinará o seu perdimento em favor da instituição beneficiada. </w:t>
      </w:r>
      <w:hyperlink r:id="rId91"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3</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transporte das  armas de fogo doadas será de responsabilidade da instituição beneficiada, que procederá ao seu cadastramento no Sinarm ou no Sigma. </w:t>
      </w:r>
      <w:hyperlink r:id="rId92"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w:t>
      </w:r>
      <w:hyperlink r:id="rId93" w:history="1">
        <w:r w:rsidRPr="000C772F">
          <w:rPr>
            <w:rFonts w:ascii="Arial" w:eastAsia="Times New Roman" w:hAnsi="Arial" w:cs="Arial"/>
            <w:color w:val="0000FF"/>
            <w:sz w:val="20"/>
            <w:szCs w:val="20"/>
            <w:u w:val="single"/>
          </w:rPr>
          <w:t>(VETADO)</w:t>
        </w:r>
      </w:hyperlink>
      <w:r w:rsidRPr="000C772F">
        <w:rPr>
          <w:rFonts w:ascii="Arial" w:eastAsia="Times New Roman" w:hAnsi="Arial" w:cs="Arial"/>
          <w:color w:val="000000"/>
          <w:sz w:val="20"/>
          <w:szCs w:val="20"/>
        </w:rPr>
        <w:t> </w:t>
      </w:r>
      <w:hyperlink r:id="rId94"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O Poder Judiciário instituirá instrumentos para o encaminhamento ao Sinarm ou ao Sigma, conforme se trate de arma de uso permitido ou de uso restrito, semestralmente, da relação de armas acauteladas em juízo, mencionando suas características e o local onde se encontram. </w:t>
      </w:r>
      <w:hyperlink r:id="rId95"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w:t>
      </w:r>
      <w:bookmarkStart w:id="74" w:name="art26"/>
      <w:bookmarkEnd w:id="74"/>
      <w:r w:rsidRPr="000C772F">
        <w:rPr>
          <w:rFonts w:ascii="Arial" w:eastAsia="Times New Roman" w:hAnsi="Arial" w:cs="Arial"/>
          <w:color w:val="000000"/>
          <w:sz w:val="20"/>
          <w:szCs w:val="20"/>
        </w:rPr>
        <w:t>Art. 26. São vedadas a fabricação, a venda, a comercialização e a importação de brinquedos, réplicas e simulacros de armas de fogo, que com estas se possam confundir.</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5" w:name="art26p"/>
      <w:bookmarkEnd w:id="75"/>
      <w:r w:rsidRPr="000C772F">
        <w:rPr>
          <w:rFonts w:ascii="Arial" w:eastAsia="Times New Roman" w:hAnsi="Arial" w:cs="Arial"/>
          <w:color w:val="000000"/>
          <w:sz w:val="20"/>
          <w:szCs w:val="20"/>
        </w:rPr>
        <w:t>Parágrafo único. Excetuam-se da proibição as réplicas e os simulacros destinados à instrução, ao adestramento, ou à coleção de usuário autorizado, nas condições fixadas pelo Comando do Exército.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6" w:name="art27"/>
      <w:bookmarkEnd w:id="76"/>
      <w:r w:rsidRPr="000C772F">
        <w:rPr>
          <w:rFonts w:ascii="Arial" w:eastAsia="Times New Roman" w:hAnsi="Arial" w:cs="Arial"/>
          <w:color w:val="000000"/>
          <w:sz w:val="20"/>
          <w:szCs w:val="20"/>
        </w:rPr>
        <w:t>Art. 27. Caberá ao Comando do Exército autorizar, excepcionalmente, a aquisição de armas de fogo de uso restrito.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O disposto neste artigo não se aplica às aquisições dos Comandos Militares.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77" w:name="art28...."/>
      <w:bookmarkEnd w:id="77"/>
      <w:r w:rsidRPr="000C772F">
        <w:rPr>
          <w:rFonts w:ascii="Arial" w:eastAsia="Times New Roman" w:hAnsi="Arial" w:cs="Arial"/>
          <w:strike/>
          <w:color w:val="000000"/>
          <w:sz w:val="20"/>
          <w:szCs w:val="20"/>
        </w:rPr>
        <w:t>Art. 28. É vedado ao menor de 25 (vinte e cinco) anos adquirir arma de fogo, ressalvados os integrantes das entidades constantes dos incisos I, II e III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w:t>
      </w:r>
      <w:r w:rsidRPr="000C772F">
        <w:rPr>
          <w:rFonts w:ascii="Arial" w:eastAsia="Times New Roman" w:hAnsi="Arial" w:cs="Arial"/>
          <w:strike/>
          <w:color w:val="000000"/>
          <w:sz w:val="20"/>
          <w:szCs w:val="20"/>
        </w:rPr>
        <w:br/>
      </w:r>
      <w:r w:rsidRPr="000C772F">
        <w:rPr>
          <w:rFonts w:ascii="Arial" w:eastAsia="Times New Roman" w:hAnsi="Arial" w:cs="Arial"/>
          <w:color w:val="000000"/>
          <w:sz w:val="20"/>
          <w:szCs w:val="20"/>
        </w:rPr>
        <w:t>       </w:t>
      </w:r>
      <w:bookmarkStart w:id="78" w:name="art28"/>
      <w:bookmarkEnd w:id="78"/>
      <w:r w:rsidRPr="000C772F">
        <w:rPr>
          <w:rFonts w:ascii="Arial" w:eastAsia="Times New Roman" w:hAnsi="Arial" w:cs="Arial"/>
          <w:strike/>
          <w:color w:val="000000"/>
          <w:sz w:val="20"/>
          <w:szCs w:val="20"/>
        </w:rPr>
        <w:t>Art. 28.  É vedado ao menor de vinte e cinco anos adquirir arma de fogo, ressalvados os integrantes das entidades constantes dos incisos I, II, III, IV, V, VI, VII e X do </w:t>
      </w:r>
      <w:r w:rsidRPr="000C772F">
        <w:rPr>
          <w:rFonts w:ascii="Arial" w:eastAsia="Times New Roman" w:hAnsi="Arial" w:cs="Arial"/>
          <w:b/>
          <w:bCs/>
          <w:strike/>
          <w:color w:val="000000"/>
          <w:sz w:val="20"/>
          <w:szCs w:val="20"/>
        </w:rPr>
        <w:t>caput </w:t>
      </w:r>
      <w:r w:rsidRPr="000C772F">
        <w:rPr>
          <w:rFonts w:ascii="Arial" w:eastAsia="Times New Roman" w:hAnsi="Arial" w:cs="Arial"/>
          <w:strike/>
          <w:color w:val="000000"/>
          <w:sz w:val="20"/>
          <w:szCs w:val="20"/>
        </w:rPr>
        <w:t>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96" w:anchor="art1"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color w:val="000000"/>
          <w:sz w:val="20"/>
          <w:szCs w:val="20"/>
        </w:rPr>
        <w:t> </w:t>
      </w:r>
      <w:r w:rsidRPr="000C772F">
        <w:rPr>
          <w:rFonts w:ascii="Arial" w:eastAsia="Times New Roman" w:hAnsi="Arial" w:cs="Arial"/>
          <w:color w:val="000000"/>
          <w:sz w:val="20"/>
          <w:szCs w:val="20"/>
        </w:rPr>
        <w:br/>
        <w:t>        </w:t>
      </w:r>
      <w:bookmarkStart w:id="79" w:name="art28..."/>
      <w:bookmarkEnd w:id="79"/>
      <w:r w:rsidRPr="000C772F">
        <w:rPr>
          <w:rFonts w:ascii="Arial" w:eastAsia="Times New Roman" w:hAnsi="Arial" w:cs="Arial"/>
          <w:strike/>
          <w:color w:val="000000"/>
          <w:sz w:val="20"/>
          <w:szCs w:val="20"/>
        </w:rPr>
        <w:t>Art. 28. É vedado ao menor de 25 (vinte e cinco) anos adquirir arma de fogo, ressalvados os integrantes das entidades constantes dos incisos I, II e III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97" w:anchor="art1" w:history="1">
        <w:r w:rsidRPr="000C772F">
          <w:rPr>
            <w:rFonts w:ascii="Arial" w:eastAsia="Times New Roman" w:hAnsi="Arial" w:cs="Arial"/>
            <w:color w:val="0000FF"/>
            <w:sz w:val="20"/>
            <w:szCs w:val="20"/>
            <w:u w:val="single"/>
          </w:rPr>
          <w:t>(Vide Medida Provisória nº 390,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bookmarkStart w:id="80" w:name="art28."/>
      <w:bookmarkEnd w:id="80"/>
      <w:r w:rsidRPr="000C772F">
        <w:rPr>
          <w:rFonts w:ascii="Arial" w:eastAsia="Times New Roman" w:hAnsi="Arial" w:cs="Arial"/>
          <w:strike/>
          <w:color w:val="000000"/>
          <w:sz w:val="20"/>
          <w:szCs w:val="20"/>
        </w:rPr>
        <w:t>Art. 28.  É vedado ao menor de vinte e cinco anos adquirir arma de fogo, ressalvados os integrantes das entidades constantes dos incisos I, II, III, V, VI, VII e X do art. 6</w:t>
      </w:r>
      <w:r w:rsidRPr="000C772F">
        <w:rPr>
          <w:rFonts w:ascii="Arial" w:eastAsia="Times New Roman" w:hAnsi="Arial" w:cs="Arial"/>
          <w:strike/>
          <w:color w:val="000000"/>
          <w:sz w:val="20"/>
          <w:szCs w:val="20"/>
          <w:u w:val="single"/>
          <w:vertAlign w:val="superscript"/>
        </w:rPr>
        <w:t>o</w:t>
      </w:r>
      <w:r w:rsidRPr="000C772F">
        <w:rPr>
          <w:rFonts w:ascii="Arial" w:eastAsia="Times New Roman" w:hAnsi="Arial" w:cs="Arial"/>
          <w:strike/>
          <w:color w:val="000000"/>
          <w:sz w:val="20"/>
          <w:szCs w:val="20"/>
        </w:rPr>
        <w:t> desta Lei. </w:t>
      </w:r>
      <w:hyperlink r:id="rId98" w:anchor="art1"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1" w:name="art28.."/>
      <w:bookmarkEnd w:id="81"/>
      <w:r w:rsidRPr="000C772F">
        <w:rPr>
          <w:rFonts w:ascii="Arial" w:eastAsia="Times New Roman" w:hAnsi="Arial" w:cs="Arial"/>
          <w:color w:val="000000"/>
          <w:sz w:val="20"/>
          <w:szCs w:val="20"/>
        </w:rPr>
        <w:t>Art. 28.  É vedado ao menor de 25 (vinte e cinco) anos adquirir arma de fogo, ressalvados os integrantes das entidades constantes dos incisos I, II, III, V, VI, VII e X do caput do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w:t>
      </w:r>
      <w:hyperlink r:id="rId99" w:anchor="art1" w:history="1">
        <w:r w:rsidRPr="000C772F">
          <w:rPr>
            <w:rFonts w:ascii="Arial" w:eastAsia="Times New Roman" w:hAnsi="Arial" w:cs="Arial"/>
            <w:color w:val="0000FF"/>
            <w:sz w:val="20"/>
            <w:szCs w:val="20"/>
            <w:u w:val="single"/>
          </w:rPr>
          <w:t>(Redação dada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2" w:name="art29"/>
      <w:bookmarkEnd w:id="82"/>
      <w:r w:rsidRPr="000C772F">
        <w:rPr>
          <w:rFonts w:ascii="Arial" w:eastAsia="Times New Roman" w:hAnsi="Arial" w:cs="Arial"/>
          <w:color w:val="000000"/>
          <w:sz w:val="20"/>
          <w:szCs w:val="20"/>
        </w:rPr>
        <w:t>Art. 29. As autorizações de porte de armas de fogo já concedidas expirar-se-ão 90 (noventa) dias após a publicação desta Lei. </w:t>
      </w:r>
      <w:hyperlink r:id="rId100" w:anchor="art1" w:history="1">
        <w:r w:rsidRPr="000C772F">
          <w:rPr>
            <w:rFonts w:ascii="Arial" w:eastAsia="Times New Roman" w:hAnsi="Arial" w:cs="Arial"/>
            <w:color w:val="0000FF"/>
            <w:sz w:val="20"/>
            <w:szCs w:val="20"/>
            <w:u w:val="single"/>
          </w:rPr>
          <w:t>(Vide Lei nº 10.884, de 2004)</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O detentor de autorização com prazo de validade superior a 90 (noventa) dias poderá renová-la, perante a Polícia Federal, nas condições dos arts.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 10 desta Lei, no prazo de 90 (noventa) dias após sua publicação, sem ônus para o requerente.</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3" w:name="art30"/>
      <w:bookmarkEnd w:id="83"/>
      <w:r w:rsidRPr="000C772F">
        <w:rPr>
          <w:rFonts w:ascii="Arial" w:eastAsia="Times New Roman" w:hAnsi="Arial" w:cs="Arial"/>
          <w:strike/>
          <w:color w:val="000000"/>
          <w:sz w:val="20"/>
          <w:szCs w:val="20"/>
        </w:rPr>
        <w:t>Art. 30. Os possuidores e proprietários de armas de fogo não registradas deverão, sob pena de responsabilidade penal, no prazo de 180 (cento e oitenta) dias após a publicação desta Lei, solicitar o seu registro apresentando nota fiscal de compra ou a comprovação da origem lícita da posse, pelos meios de prova em direito admitidos. </w:t>
      </w:r>
      <w:hyperlink r:id="rId101" w:anchor="art1" w:history="1">
        <w:r w:rsidRPr="000C772F">
          <w:rPr>
            <w:rFonts w:ascii="Arial" w:eastAsia="Times New Roman" w:hAnsi="Arial" w:cs="Arial"/>
            <w:strike/>
            <w:color w:val="0000FF"/>
            <w:sz w:val="20"/>
            <w:szCs w:val="20"/>
            <w:u w:val="single"/>
          </w:rPr>
          <w:t>(Vide Lei nº 10.884, de 2004)</w:t>
        </w:r>
      </w:hyperlink>
      <w:r w:rsidRPr="000C772F">
        <w:rPr>
          <w:rFonts w:ascii="Arial" w:eastAsia="Times New Roman" w:hAnsi="Arial" w:cs="Arial"/>
          <w:strike/>
          <w:color w:val="000000"/>
          <w:sz w:val="20"/>
          <w:szCs w:val="20"/>
        </w:rPr>
        <w:t> </w:t>
      </w:r>
      <w:hyperlink r:id="rId102" w:anchor="art3" w:history="1">
        <w:r w:rsidRPr="000C772F">
          <w:rPr>
            <w:rFonts w:ascii="Arial" w:eastAsia="Times New Roman" w:hAnsi="Arial" w:cs="Arial"/>
            <w:strike/>
            <w:color w:val="0000FF"/>
            <w:sz w:val="20"/>
            <w:szCs w:val="20"/>
            <w:u w:val="single"/>
          </w:rPr>
          <w:t>(Vide Lei nº 11.118, de 2005)</w:t>
        </w:r>
      </w:hyperlink>
      <w:r w:rsidRPr="000C772F">
        <w:rPr>
          <w:rFonts w:ascii="Arial" w:eastAsia="Times New Roman" w:hAnsi="Arial" w:cs="Arial"/>
          <w:strike/>
          <w:color w:val="000000"/>
          <w:sz w:val="20"/>
          <w:szCs w:val="20"/>
        </w:rPr>
        <w:t>  </w:t>
      </w:r>
      <w:hyperlink r:id="rId103" w:anchor="art2" w:history="1">
        <w:r w:rsidRPr="000C772F">
          <w:rPr>
            <w:rFonts w:ascii="Arial" w:eastAsia="Times New Roman" w:hAnsi="Arial" w:cs="Arial"/>
            <w:strike/>
            <w:color w:val="0000FF"/>
            <w:sz w:val="20"/>
            <w:szCs w:val="20"/>
            <w:u w:val="single"/>
          </w:rPr>
          <w:t>(Vide Lei nº 11.191, de 2005)</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color w:val="000000"/>
          <w:sz w:val="20"/>
          <w:szCs w:val="20"/>
        </w:rPr>
        <w:t>        </w:t>
      </w:r>
      <w:bookmarkStart w:id="84" w:name="art30."/>
      <w:bookmarkEnd w:id="84"/>
      <w:r w:rsidRPr="000C772F">
        <w:rPr>
          <w:rFonts w:ascii="Arial" w:eastAsia="Times New Roman" w:hAnsi="Arial" w:cs="Arial"/>
          <w:strike/>
          <w:color w:val="000000"/>
          <w:sz w:val="20"/>
          <w:szCs w:val="20"/>
        </w:rPr>
        <w:t>Art. 30.  Os possuidores e proprietários de armas de fogo de fabricação nacional, de uso permitido e não registradas, deverão solicitar o seu registro até o dia 31 de dezembro de 2008, apresentando nota fiscal de compra ou comprovação da origem lícita da posse, pelos meios de prova em direito admitidos, ou declaração firmada na qual constem as características da arma e a sua condição de proprietário. </w:t>
      </w:r>
      <w:hyperlink r:id="rId104" w:anchor="art1" w:history="1">
        <w:r w:rsidRPr="000C772F">
          <w:rPr>
            <w:rFonts w:ascii="Arial" w:eastAsia="Times New Roman" w:hAnsi="Arial" w:cs="Arial"/>
            <w:strike/>
            <w:color w:val="0000FF"/>
            <w:sz w:val="20"/>
            <w:szCs w:val="20"/>
            <w:u w:val="single"/>
          </w:rPr>
          <w:t>(Redação dada pela Medida Provisória nº 417, de 2008)</w:t>
        </w:r>
      </w:hyperlink>
      <w:r w:rsidRPr="000C772F">
        <w:rPr>
          <w:rFonts w:ascii="Arial" w:eastAsia="Times New Roman" w:hAnsi="Arial" w:cs="Arial"/>
          <w:strike/>
          <w:color w:val="000000"/>
          <w:sz w:val="20"/>
          <w:szCs w:val="20"/>
        </w:rPr>
        <w:br/>
        <w:t>        Parágrafo único.  Os possuidores e proprietários de armas de fogo de procedência estrangeira, de uso permitido, fabricadas anteriormente ao ano de 1997, poderão solicitar o seu registro no prazo e condições estabelecidos no </w:t>
      </w:r>
      <w:r w:rsidRPr="000C772F">
        <w:rPr>
          <w:rFonts w:ascii="Arial" w:eastAsia="Times New Roman" w:hAnsi="Arial" w:cs="Arial"/>
          <w:b/>
          <w:bCs/>
          <w:strike/>
          <w:color w:val="000000"/>
          <w:sz w:val="20"/>
          <w:szCs w:val="20"/>
        </w:rPr>
        <w:t>caput</w:t>
      </w:r>
      <w:r w:rsidRPr="000C772F">
        <w:rPr>
          <w:rFonts w:ascii="Arial" w:eastAsia="Times New Roman" w:hAnsi="Arial" w:cs="Arial"/>
          <w:strike/>
          <w:color w:val="000000"/>
          <w:sz w:val="20"/>
          <w:szCs w:val="20"/>
        </w:rPr>
        <w:t>. </w:t>
      </w:r>
      <w:hyperlink r:id="rId105" w:anchor="art1" w:history="1">
        <w:r w:rsidRPr="000C772F">
          <w:rPr>
            <w:rFonts w:ascii="Arial" w:eastAsia="Times New Roman" w:hAnsi="Arial" w:cs="Arial"/>
            <w:strike/>
            <w:color w:val="0000FF"/>
            <w:sz w:val="20"/>
            <w:szCs w:val="20"/>
            <w:u w:val="single"/>
          </w:rPr>
          <w:t>(Incluído pela Medida Provisória nº 417, de 2008)</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t>        </w:t>
      </w:r>
      <w:bookmarkStart w:id="85" w:name="art30.."/>
      <w:bookmarkEnd w:id="85"/>
      <w:r w:rsidRPr="000C772F">
        <w:rPr>
          <w:rFonts w:ascii="Arial" w:eastAsia="Times New Roman" w:hAnsi="Arial" w:cs="Arial"/>
          <w:color w:val="000000"/>
          <w:sz w:val="20"/>
          <w:szCs w:val="20"/>
        </w:rPr>
        <w:t>Art. 30.  Os possuidores e proprietários de arma de fogo de uso permitido ainda não registrada deverão solicitar seu registro até o dia 31 de dezembro de 2008, mediante apresentação de documento de identificação pessoal e comprovante de residência fixa, acompanhados de nota fiscal de compra ou comprovação da origem lícita da posse, pelos meios de prova admitidos em direito, ou declaração firmada na qual constem as características da arma e a sua condição de proprietário, ficando este dispensado do pagamento de taxas e do cumprimento das demais exigências constantes dos incisos I a III do caput do art.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w:t>
      </w:r>
      <w:hyperlink r:id="rId106" w:anchor="art1" w:history="1">
        <w:r w:rsidRPr="000C772F">
          <w:rPr>
            <w:rFonts w:ascii="Arial" w:eastAsia="Times New Roman" w:hAnsi="Arial" w:cs="Arial"/>
            <w:color w:val="0000FF"/>
            <w:sz w:val="20"/>
            <w:szCs w:val="20"/>
            <w:u w:val="single"/>
          </w:rPr>
          <w:t>(Redação dada pela Lei nº 11.706, de 2008)</w:t>
        </w:r>
      </w:hyperlink>
      <w:r w:rsidRPr="000C772F">
        <w:rPr>
          <w:rFonts w:ascii="Arial" w:eastAsia="Times New Roman" w:hAnsi="Arial" w:cs="Arial"/>
          <w:color w:val="000000"/>
          <w:sz w:val="20"/>
          <w:szCs w:val="20"/>
        </w:rPr>
        <w:t>  </w:t>
      </w:r>
      <w:hyperlink r:id="rId107" w:anchor="art20" w:history="1">
        <w:r w:rsidRPr="000C772F">
          <w:rPr>
            <w:rFonts w:ascii="Arial" w:eastAsia="Times New Roman" w:hAnsi="Arial" w:cs="Arial"/>
            <w:color w:val="0000FF"/>
            <w:sz w:val="20"/>
            <w:szCs w:val="20"/>
            <w:u w:val="single"/>
          </w:rPr>
          <w:t>(Prorrogação de prazo)</w:t>
        </w:r>
      </w:hyperlink>
    </w:p>
    <w:p w:rsidR="000C772F" w:rsidRPr="000C772F" w:rsidRDefault="000C772F" w:rsidP="000C772F">
      <w:pPr>
        <w:spacing w:before="100" w:beforeAutospacing="1" w:after="100" w:afterAutospacing="1" w:line="240" w:lineRule="auto"/>
        <w:rPr>
          <w:rFonts w:ascii="Arial" w:eastAsia="Times New Roman" w:hAnsi="Arial" w:cs="Arial"/>
          <w:color w:val="000000"/>
          <w:sz w:val="20"/>
          <w:szCs w:val="20"/>
        </w:rPr>
      </w:pPr>
      <w:r w:rsidRPr="000C772F">
        <w:rPr>
          <w:rFonts w:ascii="Arial" w:eastAsia="Times New Roman" w:hAnsi="Arial" w:cs="Arial"/>
          <w:color w:val="000000"/>
          <w:sz w:val="20"/>
          <w:szCs w:val="20"/>
        </w:rPr>
        <w:lastRenderedPageBreak/>
        <w:t>        Parágrafo único.  Para fins do cumprimento do disposto no caput</w:t>
      </w:r>
      <w:r w:rsidRPr="000C772F">
        <w:rPr>
          <w:rFonts w:ascii="Arial" w:eastAsia="Times New Roman" w:hAnsi="Arial" w:cs="Arial"/>
          <w:i/>
          <w:iCs/>
          <w:color w:val="000000"/>
          <w:sz w:val="20"/>
          <w:szCs w:val="20"/>
        </w:rPr>
        <w:t> </w:t>
      </w:r>
      <w:r w:rsidRPr="000C772F">
        <w:rPr>
          <w:rFonts w:ascii="Arial" w:eastAsia="Times New Roman" w:hAnsi="Arial" w:cs="Arial"/>
          <w:color w:val="000000"/>
          <w:sz w:val="20"/>
          <w:szCs w:val="20"/>
        </w:rPr>
        <w:t>deste artigo, o proprietário de arma de fogo poderá obter, no Departamento de Polícia Federal, certificado de registro provisório, expedido na forma do § 4</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do art.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 </w:t>
      </w:r>
      <w:hyperlink r:id="rId108" w:anchor="art1" w:history="1">
        <w:r w:rsidRPr="000C772F">
          <w:rPr>
            <w:rFonts w:ascii="Arial" w:eastAsia="Times New Roman" w:hAnsi="Arial" w:cs="Arial"/>
            <w:color w:val="0000FF"/>
            <w:sz w:val="20"/>
            <w:szCs w:val="20"/>
            <w:u w:val="single"/>
          </w:rPr>
          <w:t>(Incluído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6" w:name="art31"/>
      <w:bookmarkEnd w:id="86"/>
      <w:r w:rsidRPr="000C772F">
        <w:rPr>
          <w:rFonts w:ascii="Arial" w:eastAsia="Times New Roman" w:hAnsi="Arial" w:cs="Arial"/>
          <w:color w:val="000000"/>
          <w:sz w:val="20"/>
          <w:szCs w:val="20"/>
        </w:rPr>
        <w:t>Art. 31. Os possuidores e proprietários de armas de fogo adquiridas regularmente poderão, a qualquer tempo, entregá-las à Polícia Federal, mediante recibo e indenização, nos termos do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87" w:name="art32"/>
      <w:bookmarkEnd w:id="87"/>
      <w:r w:rsidRPr="000C772F">
        <w:rPr>
          <w:rFonts w:ascii="Arial" w:eastAsia="Times New Roman" w:hAnsi="Arial" w:cs="Arial"/>
          <w:strike/>
          <w:color w:val="000000"/>
          <w:sz w:val="20"/>
          <w:szCs w:val="20"/>
        </w:rPr>
        <w:t>Art. 32. Os possuidores e proprietários de armas de fogo não registradas poderão, no prazo de 180 (cento e oitenta) dias após a publicação desta Lei, entregá-las à Polícia Federal, mediante recibo e, presumindo-se a boa-fé, poderão ser indenizados, nos termos do regulamento desta Lei. </w:t>
      </w:r>
      <w:hyperlink r:id="rId109" w:anchor="art1" w:history="1">
        <w:r w:rsidRPr="000C772F">
          <w:rPr>
            <w:rFonts w:ascii="Arial" w:eastAsia="Times New Roman" w:hAnsi="Arial" w:cs="Arial"/>
            <w:strike/>
            <w:color w:val="0000FF"/>
            <w:sz w:val="20"/>
            <w:szCs w:val="20"/>
            <w:u w:val="single"/>
          </w:rPr>
          <w:t>(Vide Lei nº 10.884, de 2004)</w:t>
        </w:r>
      </w:hyperlink>
      <w:r w:rsidRPr="000C772F">
        <w:rPr>
          <w:rFonts w:ascii="Arial" w:eastAsia="Times New Roman" w:hAnsi="Arial" w:cs="Arial"/>
          <w:strike/>
          <w:color w:val="000000"/>
          <w:sz w:val="20"/>
          <w:szCs w:val="20"/>
        </w:rPr>
        <w:t>   </w:t>
      </w:r>
      <w:hyperlink r:id="rId110" w:anchor="art3" w:history="1">
        <w:r w:rsidRPr="000C772F">
          <w:rPr>
            <w:rFonts w:ascii="Arial" w:eastAsia="Times New Roman" w:hAnsi="Arial" w:cs="Arial"/>
            <w:strike/>
            <w:color w:val="0000FF"/>
            <w:sz w:val="20"/>
            <w:szCs w:val="20"/>
            <w:u w:val="single"/>
          </w:rPr>
          <w:t>(Vide Lei nº 11.118, de 2005)</w:t>
        </w:r>
      </w:hyperlink>
      <w:r w:rsidRPr="000C772F">
        <w:rPr>
          <w:rFonts w:ascii="Arial" w:eastAsia="Times New Roman" w:hAnsi="Arial" w:cs="Arial"/>
          <w:strike/>
          <w:color w:val="000000"/>
          <w:sz w:val="20"/>
          <w:szCs w:val="20"/>
        </w:rPr>
        <w:t>   </w:t>
      </w:r>
      <w:hyperlink r:id="rId111" w:anchor="art1" w:history="1">
        <w:r w:rsidRPr="000C772F">
          <w:rPr>
            <w:rFonts w:ascii="Arial" w:eastAsia="Times New Roman" w:hAnsi="Arial" w:cs="Arial"/>
            <w:strike/>
            <w:color w:val="0000FF"/>
            <w:sz w:val="20"/>
            <w:szCs w:val="20"/>
            <w:u w:val="single"/>
          </w:rPr>
          <w:t>(Vide Lei nº 11.191, de 2005)</w:t>
        </w:r>
      </w:hyperlink>
      <w:r w:rsidRPr="000C772F">
        <w:rPr>
          <w:rFonts w:ascii="Times New Roman" w:eastAsia="Times New Roman" w:hAnsi="Times New Roman" w:cs="Times New Roman"/>
          <w:strike/>
          <w:color w:val="000000"/>
          <w:sz w:val="27"/>
          <w:szCs w:val="27"/>
        </w:rPr>
        <w:br/>
      </w:r>
      <w:r w:rsidRPr="000C772F">
        <w:rPr>
          <w:rFonts w:ascii="Arial" w:eastAsia="Times New Roman" w:hAnsi="Arial" w:cs="Arial"/>
          <w:strike/>
          <w:color w:val="000000"/>
          <w:sz w:val="20"/>
          <w:szCs w:val="20"/>
        </w:rPr>
        <w:t>        Parágrafo único. Na hipótese prevista neste artigo e no art. 31, as armas recebidas constarão de cadastro específico e, após a elaboração de laudo pericial, serão encaminhadas, no prazo de 48 (quarenta e oito) horas, ao Comando do Exército para destruição, sendo vedada sua utilização ou reaproveitamento para qualquer fim.</w:t>
      </w:r>
    </w:p>
    <w:p w:rsidR="000C772F" w:rsidRPr="000C772F" w:rsidRDefault="000C772F" w:rsidP="000C772F">
      <w:pPr>
        <w:spacing w:before="100" w:beforeAutospacing="1" w:after="100" w:afterAutospacing="1" w:line="240" w:lineRule="auto"/>
        <w:jc w:val="both"/>
        <w:rPr>
          <w:rFonts w:ascii="Times New Roman" w:eastAsia="Times New Roman" w:hAnsi="Times New Roman" w:cs="Times New Roman"/>
          <w:color w:val="000000"/>
          <w:sz w:val="24"/>
          <w:szCs w:val="24"/>
        </w:rPr>
      </w:pPr>
      <w:r w:rsidRPr="000C772F">
        <w:rPr>
          <w:rFonts w:ascii="Arial" w:eastAsia="Times New Roman" w:hAnsi="Arial" w:cs="Arial"/>
          <w:color w:val="000000"/>
          <w:sz w:val="20"/>
          <w:szCs w:val="20"/>
        </w:rPr>
        <w:t>        </w:t>
      </w:r>
      <w:bookmarkStart w:id="88" w:name="art32."/>
      <w:bookmarkEnd w:id="88"/>
      <w:r w:rsidRPr="000C772F">
        <w:rPr>
          <w:rFonts w:ascii="Arial" w:eastAsia="Times New Roman" w:hAnsi="Arial" w:cs="Arial"/>
          <w:strike/>
          <w:color w:val="000000"/>
          <w:sz w:val="20"/>
          <w:szCs w:val="20"/>
        </w:rPr>
        <w:t>Art. 32.  Os possuidores e proprietários de armas de fogo poderão entregá-las, espontaneamente, mediante recibo e, presumindo-se de boa fé, poderão ser indenizados. </w:t>
      </w:r>
      <w:hyperlink r:id="rId112" w:anchor="art1"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jc w:val="both"/>
        <w:rPr>
          <w:rFonts w:ascii="Times New Roman" w:eastAsia="Times New Roman" w:hAnsi="Times New Roman" w:cs="Times New Roman"/>
          <w:color w:val="000000"/>
          <w:sz w:val="24"/>
          <w:szCs w:val="24"/>
        </w:rPr>
      </w:pPr>
      <w:r w:rsidRPr="000C772F">
        <w:rPr>
          <w:rFonts w:ascii="Times New Roman" w:eastAsia="Times New Roman" w:hAnsi="Times New Roman" w:cs="Times New Roman"/>
          <w:color w:val="000000"/>
          <w:sz w:val="24"/>
          <w:szCs w:val="24"/>
        </w:rPr>
        <w:t>        </w:t>
      </w:r>
      <w:bookmarkStart w:id="89" w:name="art32.."/>
      <w:bookmarkEnd w:id="89"/>
      <w:r w:rsidRPr="000C772F">
        <w:rPr>
          <w:rFonts w:ascii="Times New Roman" w:eastAsia="Times New Roman" w:hAnsi="Times New Roman" w:cs="Times New Roman"/>
          <w:color w:val="000000"/>
          <w:sz w:val="24"/>
          <w:szCs w:val="24"/>
        </w:rPr>
        <w:t>Art. 32.  Os possuidores e proprietários de arma de fogo poderão entregá-la, espontaneamente, mediante recibo, e, presumindo-se de boa-fé, serão indenizados, na forma do regulamento, ficando extinta a punibilidade de eventual posse irregular da referida arma. </w:t>
      </w:r>
      <w:hyperlink r:id="rId113" w:anchor="art1" w:history="1">
        <w:r w:rsidRPr="000C772F">
          <w:rPr>
            <w:rFonts w:ascii="Times New Roman" w:eastAsia="Times New Roman" w:hAnsi="Times New Roman" w:cs="Times New Roman"/>
            <w:color w:val="0000FF"/>
            <w:sz w:val="24"/>
            <w:szCs w:val="24"/>
            <w:u w:val="single"/>
          </w:rPr>
          <w:t>(Redação dada pela Lei nº 11.706, de 2008)</w:t>
        </w:r>
      </w:hyperlink>
    </w:p>
    <w:p w:rsidR="000C772F" w:rsidRPr="000C772F" w:rsidRDefault="000C772F" w:rsidP="000C772F">
      <w:pPr>
        <w:spacing w:before="100" w:beforeAutospacing="1" w:after="100" w:afterAutospacing="1" w:line="240" w:lineRule="auto"/>
        <w:jc w:val="both"/>
        <w:rPr>
          <w:rFonts w:ascii="Times New Roman" w:eastAsia="Times New Roman" w:hAnsi="Times New Roman" w:cs="Times New Roman"/>
          <w:color w:val="000000"/>
          <w:sz w:val="24"/>
          <w:szCs w:val="24"/>
        </w:rPr>
      </w:pPr>
      <w:r w:rsidRPr="000C772F">
        <w:rPr>
          <w:rFonts w:ascii="Arial" w:eastAsia="Times New Roman" w:hAnsi="Arial" w:cs="Arial"/>
          <w:color w:val="000000"/>
          <w:sz w:val="20"/>
          <w:szCs w:val="20"/>
        </w:rPr>
        <w:t>        </w:t>
      </w:r>
      <w:bookmarkStart w:id="90" w:name="art32p"/>
      <w:bookmarkEnd w:id="90"/>
      <w:r w:rsidRPr="000C772F">
        <w:rPr>
          <w:rFonts w:ascii="Arial" w:eastAsia="Times New Roman" w:hAnsi="Arial" w:cs="Arial"/>
          <w:strike/>
          <w:color w:val="000000"/>
          <w:sz w:val="20"/>
          <w:szCs w:val="20"/>
        </w:rPr>
        <w:t>Parágrafo único.  O procedimento de entrega de arma de fogo de que trata o </w:t>
      </w:r>
      <w:r w:rsidRPr="000C772F">
        <w:rPr>
          <w:rFonts w:ascii="Arial" w:eastAsia="Times New Roman" w:hAnsi="Arial" w:cs="Arial"/>
          <w:b/>
          <w:bCs/>
          <w:strike/>
          <w:color w:val="000000"/>
          <w:sz w:val="20"/>
          <w:szCs w:val="20"/>
        </w:rPr>
        <w:t>caput</w:t>
      </w:r>
      <w:r w:rsidRPr="000C772F">
        <w:rPr>
          <w:rFonts w:ascii="Arial" w:eastAsia="Times New Roman" w:hAnsi="Arial" w:cs="Arial"/>
          <w:strike/>
          <w:color w:val="000000"/>
          <w:sz w:val="20"/>
          <w:szCs w:val="20"/>
        </w:rPr>
        <w:t> será definido em regulamento. </w:t>
      </w:r>
      <w:hyperlink r:id="rId114" w:anchor="art1" w:history="1">
        <w:r w:rsidRPr="000C772F">
          <w:rPr>
            <w:rFonts w:ascii="Arial" w:eastAsia="Times New Roman" w:hAnsi="Arial" w:cs="Arial"/>
            <w:strike/>
            <w:color w:val="0000FF"/>
            <w:sz w:val="20"/>
            <w:szCs w:val="20"/>
            <w:u w:val="single"/>
          </w:rPr>
          <w:t>(Incluído pela Medida Provisória nº 417, de 2008)</w:t>
        </w:r>
      </w:hyperlink>
      <w:r w:rsidRPr="000C772F">
        <w:rPr>
          <w:rFonts w:ascii="Arial" w:eastAsia="Times New Roman" w:hAnsi="Arial" w:cs="Arial"/>
          <w:color w:val="000000"/>
          <w:sz w:val="20"/>
          <w:szCs w:val="20"/>
        </w:rPr>
        <w:t> </w:t>
      </w:r>
      <w:hyperlink r:id="rId115" w:anchor="art1" w:history="1">
        <w:r w:rsidRPr="000C772F">
          <w:rPr>
            <w:rFonts w:ascii="Times New Roman" w:eastAsia="Times New Roman" w:hAnsi="Times New Roman" w:cs="Times New Roman"/>
            <w:color w:val="0000FF"/>
            <w:sz w:val="24"/>
            <w:szCs w:val="24"/>
            <w:u w:val="single"/>
          </w:rPr>
          <w:t>(Revogado pela Lei nº 11.706, de 2008)</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1" w:name="art33"/>
      <w:bookmarkEnd w:id="91"/>
      <w:r w:rsidRPr="000C772F">
        <w:rPr>
          <w:rFonts w:ascii="Arial" w:eastAsia="Times New Roman" w:hAnsi="Arial" w:cs="Arial"/>
          <w:color w:val="000000"/>
          <w:sz w:val="20"/>
          <w:szCs w:val="20"/>
        </w:rPr>
        <w:t>Art. 33. Será aplicada multa de R$ 100.000,00 (cem mil reais) a R$ 300.000,00 (trezentos mil reais), conforme especificar o regulamento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 – à empresa de transporte aéreo, rodoviário, ferroviário, marítimo, fluvial ou lacustre que deliberadamente, por qualquer meio, faça, promova, facilite ou permita o transporte de arma ou munição sem a devida autorização ou com inobservância das normas de segurança;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II – à empresa de produção ou comércio de armamentos que realize publicidade para venda, estimulando o uso indiscriminado de armas de fogo, exceto nas publicações especializadas.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2" w:name="art34"/>
      <w:bookmarkEnd w:id="92"/>
      <w:r w:rsidRPr="000C772F">
        <w:rPr>
          <w:rFonts w:ascii="Arial" w:eastAsia="Times New Roman" w:hAnsi="Arial" w:cs="Arial"/>
          <w:color w:val="000000"/>
          <w:sz w:val="20"/>
          <w:szCs w:val="20"/>
        </w:rPr>
        <w:t>Art. 34. Os promotores de eventos em locais fechados, com aglomeração superior a 1000 (um mil) pessoas, adotarão, sob pena de responsabilidade, as providências necessárias para evitar o ingresso de pessoas armadas, ressalvados os eventos garantidos pelo inciso VI do art. 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da Constituição Federal.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Parágrafo único. As empresas responsáveis pela prestação dos serviços de transporte internacional e interestadual de passageiros adotarão as providências necessárias para evitar o embarque de passageiros armados.</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CAPÍTULO VI</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DISPOSIÇÕES FINAIS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3" w:name="art35"/>
      <w:bookmarkEnd w:id="93"/>
      <w:r w:rsidRPr="000C772F">
        <w:rPr>
          <w:rFonts w:ascii="Arial" w:eastAsia="Times New Roman" w:hAnsi="Arial" w:cs="Arial"/>
          <w:color w:val="000000"/>
          <w:sz w:val="20"/>
          <w:szCs w:val="20"/>
        </w:rPr>
        <w:t>Art. 35. É proibida a comercialização de arma de fogo e munição em todo o território nacional, salvo para as entidades previstas no art. 6</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desta Lei.</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lastRenderedPageBreak/>
        <w:t>        § 1</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Este dispositivo, para entrar em vigor, dependerá de aprovação mediante referendo popular, a ser realizado em outubro de 2005.</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 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Em caso de aprovação do referendo popular, o disposto neste artigo entrará em vigor na data de publicação de seu resultado pelo Tribunal Superior Eleitoral.</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4" w:name="art36"/>
      <w:bookmarkEnd w:id="94"/>
      <w:r w:rsidRPr="000C772F">
        <w:rPr>
          <w:rFonts w:ascii="Arial" w:eastAsia="Times New Roman" w:hAnsi="Arial" w:cs="Arial"/>
          <w:color w:val="000000"/>
          <w:sz w:val="20"/>
          <w:szCs w:val="20"/>
        </w:rPr>
        <w:t>Art. 36. É revogada a </w:t>
      </w:r>
      <w:hyperlink r:id="rId116" w:history="1">
        <w:r w:rsidRPr="000C772F">
          <w:rPr>
            <w:rFonts w:ascii="Arial" w:eastAsia="Times New Roman" w:hAnsi="Arial" w:cs="Arial"/>
            <w:color w:val="0000FF"/>
            <w:sz w:val="20"/>
            <w:szCs w:val="20"/>
            <w:u w:val="single"/>
          </w:rPr>
          <w:t>Lei n</w:t>
        </w:r>
        <w:r w:rsidRPr="000C772F">
          <w:rPr>
            <w:rFonts w:ascii="Arial" w:eastAsia="Times New Roman" w:hAnsi="Arial" w:cs="Arial"/>
            <w:color w:val="0000FF"/>
            <w:sz w:val="20"/>
            <w:szCs w:val="20"/>
            <w:u w:val="single"/>
            <w:vertAlign w:val="superscript"/>
          </w:rPr>
          <w:t>o</w:t>
        </w:r>
        <w:r w:rsidRPr="000C772F">
          <w:rPr>
            <w:rFonts w:ascii="Arial" w:eastAsia="Times New Roman" w:hAnsi="Arial" w:cs="Arial"/>
            <w:color w:val="0000FF"/>
            <w:sz w:val="20"/>
            <w:szCs w:val="20"/>
            <w:u w:val="single"/>
          </w:rPr>
          <w:t> 9.437, de 20 de fevereiro de 1997.</w:t>
        </w:r>
      </w:hyperlink>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w:t>
      </w:r>
      <w:bookmarkStart w:id="95" w:name="art37"/>
      <w:bookmarkEnd w:id="95"/>
      <w:r w:rsidRPr="000C772F">
        <w:rPr>
          <w:rFonts w:ascii="Arial" w:eastAsia="Times New Roman" w:hAnsi="Arial" w:cs="Arial"/>
          <w:color w:val="000000"/>
          <w:sz w:val="20"/>
          <w:szCs w:val="20"/>
        </w:rPr>
        <w:t>Art. 37. Esta Lei entra em vigor na data de sua publicação.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        Brasília, 22 de dezembro de 2003; 182</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da Independência e 115</w:t>
      </w:r>
      <w:r w:rsidRPr="000C772F">
        <w:rPr>
          <w:rFonts w:ascii="Arial" w:eastAsia="Times New Roman" w:hAnsi="Arial" w:cs="Arial"/>
          <w:color w:val="000000"/>
          <w:sz w:val="20"/>
          <w:szCs w:val="20"/>
          <w:u w:val="single"/>
          <w:vertAlign w:val="superscript"/>
        </w:rPr>
        <w:t>o</w:t>
      </w:r>
      <w:r w:rsidRPr="000C772F">
        <w:rPr>
          <w:rFonts w:ascii="Arial" w:eastAsia="Times New Roman" w:hAnsi="Arial" w:cs="Arial"/>
          <w:color w:val="000000"/>
          <w:sz w:val="20"/>
          <w:szCs w:val="20"/>
        </w:rPr>
        <w:t> da República.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000000"/>
          <w:sz w:val="20"/>
          <w:szCs w:val="20"/>
        </w:rPr>
        <w:t>LUIZ INÁCIO LULA DA SILVA</w:t>
      </w:r>
      <w:r w:rsidRPr="000C772F">
        <w:rPr>
          <w:rFonts w:ascii="Arial" w:eastAsia="Times New Roman" w:hAnsi="Arial" w:cs="Arial"/>
          <w:color w:val="000000"/>
          <w:sz w:val="27"/>
          <w:szCs w:val="27"/>
        </w:rPr>
        <w:br/>
      </w:r>
      <w:r w:rsidRPr="000C772F">
        <w:rPr>
          <w:rFonts w:ascii="Arial" w:eastAsia="Times New Roman" w:hAnsi="Arial" w:cs="Arial"/>
          <w:i/>
          <w:iCs/>
          <w:color w:val="000000"/>
          <w:sz w:val="24"/>
          <w:szCs w:val="24"/>
        </w:rPr>
        <w:t>Márcio Thomaz Bastos</w:t>
      </w:r>
      <w:r w:rsidRPr="000C772F">
        <w:rPr>
          <w:rFonts w:ascii="Arial" w:eastAsia="Times New Roman" w:hAnsi="Arial" w:cs="Arial"/>
          <w:i/>
          <w:iCs/>
          <w:color w:val="000000"/>
          <w:sz w:val="27"/>
          <w:szCs w:val="27"/>
        </w:rPr>
        <w:br/>
      </w:r>
      <w:r w:rsidRPr="000C772F">
        <w:rPr>
          <w:rFonts w:ascii="Arial" w:eastAsia="Times New Roman" w:hAnsi="Arial" w:cs="Arial"/>
          <w:i/>
          <w:iCs/>
          <w:color w:val="000000"/>
          <w:sz w:val="24"/>
          <w:szCs w:val="24"/>
        </w:rPr>
        <w:t>José Viegas Filho</w:t>
      </w:r>
      <w:r w:rsidRPr="000C772F">
        <w:rPr>
          <w:rFonts w:ascii="Arial" w:eastAsia="Times New Roman" w:hAnsi="Arial" w:cs="Arial"/>
          <w:i/>
          <w:iCs/>
          <w:color w:val="000000"/>
          <w:sz w:val="27"/>
          <w:szCs w:val="27"/>
        </w:rPr>
        <w:br/>
      </w:r>
      <w:r w:rsidRPr="000C772F">
        <w:rPr>
          <w:rFonts w:ascii="Arial" w:eastAsia="Times New Roman" w:hAnsi="Arial" w:cs="Arial"/>
          <w:i/>
          <w:iCs/>
          <w:color w:val="000000"/>
          <w:sz w:val="24"/>
          <w:szCs w:val="24"/>
        </w:rPr>
        <w:t>Marina Silva</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color w:val="000000"/>
          <w:sz w:val="27"/>
          <w:szCs w:val="27"/>
        </w:rPr>
      </w:pPr>
      <w:r w:rsidRPr="000C772F">
        <w:rPr>
          <w:rFonts w:ascii="Arial" w:eastAsia="Times New Roman" w:hAnsi="Arial" w:cs="Arial"/>
          <w:color w:val="FF0000"/>
          <w:sz w:val="20"/>
          <w:szCs w:val="20"/>
        </w:rPr>
        <w:t>Este texto não substitui o publicado no DOU de 23.12.2003</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strike/>
          <w:color w:val="000000"/>
          <w:sz w:val="20"/>
          <w:szCs w:val="20"/>
        </w:rPr>
        <w:t>ANEXO</w:t>
      </w:r>
      <w:r w:rsidRPr="000C772F">
        <w:rPr>
          <w:rFonts w:ascii="Arial" w:eastAsia="Times New Roman" w:hAnsi="Arial" w:cs="Arial"/>
          <w:strike/>
          <w:color w:val="000000"/>
          <w:sz w:val="20"/>
          <w:szCs w:val="20"/>
        </w:rPr>
        <w:br/>
        <w:t>TABELA DE TAXAS</w:t>
      </w:r>
    </w:p>
    <w:tbl>
      <w:tblPr>
        <w:tblW w:w="10155" w:type="dxa"/>
        <w:jc w:val="center"/>
        <w:tblCellSpacing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077"/>
        <w:gridCol w:w="5078"/>
      </w:tblGrid>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SITUAÇÃO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R$</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 – Registro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300,00</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II – Renovação de registro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300,00</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III – Expedição de porte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IV – Renovação de porte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 – Expedição de segunda via de registro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300,00</w:t>
            </w:r>
          </w:p>
        </w:tc>
      </w:tr>
      <w:tr w:rsidR="000C772F" w:rsidRPr="000C772F" w:rsidTr="000C772F">
        <w:trPr>
          <w:tblCellSpacing w:w="3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VI – Expedição de segunda via de porte de arma de fogo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72F" w:rsidRPr="000C772F" w:rsidRDefault="000C772F" w:rsidP="000C772F">
            <w:pPr>
              <w:spacing w:before="100" w:beforeAutospacing="1" w:after="100" w:afterAutospacing="1" w:line="240" w:lineRule="auto"/>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bl>
    <w:p w:rsidR="000C772F" w:rsidRPr="000C772F" w:rsidRDefault="000C772F" w:rsidP="000C772F">
      <w:pPr>
        <w:spacing w:after="100" w:afterAutospacing="1" w:line="240" w:lineRule="auto"/>
        <w:jc w:val="center"/>
        <w:rPr>
          <w:rFonts w:ascii="Times New Roman" w:eastAsia="Times New Roman" w:hAnsi="Times New Roman" w:cs="Times New Roman"/>
          <w:color w:val="000000"/>
          <w:sz w:val="27"/>
          <w:szCs w:val="27"/>
        </w:rPr>
      </w:pPr>
      <w:bookmarkStart w:id="96" w:name="anexo"/>
      <w:bookmarkEnd w:id="96"/>
      <w:r w:rsidRPr="000C772F">
        <w:rPr>
          <w:rFonts w:ascii="Arial" w:eastAsia="Times New Roman" w:hAnsi="Arial" w:cs="Arial"/>
          <w:b/>
          <w:bCs/>
          <w:strike/>
          <w:color w:val="000000"/>
          <w:sz w:val="20"/>
          <w:szCs w:val="20"/>
        </w:rPr>
        <w:t>ANEXO</w:t>
      </w:r>
      <w:r w:rsidRPr="000C772F">
        <w:rPr>
          <w:rFonts w:ascii="Arial" w:eastAsia="Times New Roman" w:hAnsi="Arial" w:cs="Arial"/>
          <w:b/>
          <w:bCs/>
          <w:strike/>
          <w:color w:val="000000"/>
          <w:sz w:val="20"/>
          <w:szCs w:val="20"/>
        </w:rPr>
        <w:br/>
      </w:r>
      <w:hyperlink r:id="rId117" w:anchor="art3" w:history="1">
        <w:r w:rsidRPr="000C772F">
          <w:rPr>
            <w:rFonts w:ascii="Arial" w:eastAsia="Times New Roman" w:hAnsi="Arial" w:cs="Arial"/>
            <w:strike/>
            <w:color w:val="0000FF"/>
            <w:sz w:val="20"/>
            <w:szCs w:val="20"/>
            <w:u w:val="single"/>
          </w:rPr>
          <w:t>(Redação dada pela Medida Provisória nº 379, de 2007).</w:t>
        </w:r>
      </w:hyperlink>
      <w:r w:rsidRPr="000C772F">
        <w:rPr>
          <w:rFonts w:ascii="Arial" w:eastAsia="Times New Roman" w:hAnsi="Arial" w:cs="Arial"/>
          <w:color w:val="000000"/>
          <w:sz w:val="20"/>
          <w:szCs w:val="20"/>
        </w:rPr>
        <w:br/>
      </w:r>
      <w:hyperlink r:id="rId118" w:anchor="art1" w:history="1">
        <w:r w:rsidRPr="000C772F">
          <w:rPr>
            <w:rFonts w:ascii="Arial" w:eastAsia="Times New Roman" w:hAnsi="Arial" w:cs="Arial"/>
            <w:color w:val="0000FF"/>
            <w:sz w:val="20"/>
            <w:szCs w:val="20"/>
            <w:u w:val="single"/>
          </w:rPr>
          <w:t>(Vide Medida Provisória nº 390, de 2007)</w:t>
        </w:r>
      </w:hyperlink>
    </w:p>
    <w:p w:rsidR="000C772F" w:rsidRPr="000C772F" w:rsidRDefault="000C772F" w:rsidP="000C772F">
      <w:pPr>
        <w:spacing w:after="100" w:afterAutospacing="1" w:line="240" w:lineRule="auto"/>
        <w:jc w:val="center"/>
        <w:rPr>
          <w:rFonts w:ascii="Arial" w:eastAsia="Times New Roman" w:hAnsi="Arial" w:cs="Arial"/>
          <w:color w:val="000000"/>
          <w:sz w:val="20"/>
          <w:szCs w:val="20"/>
        </w:rPr>
      </w:pPr>
      <w:r w:rsidRPr="000C772F">
        <w:rPr>
          <w:rFonts w:ascii="Arial" w:eastAsia="Times New Roman" w:hAnsi="Arial" w:cs="Arial"/>
          <w:b/>
          <w:bCs/>
          <w:color w:val="000000"/>
          <w:sz w:val="20"/>
          <w:szCs w:val="20"/>
        </w:rPr>
        <w:t> </w:t>
      </w:r>
      <w:r w:rsidRPr="000C772F">
        <w:rPr>
          <w:rFonts w:ascii="Arial" w:eastAsia="Times New Roman" w:hAnsi="Arial" w:cs="Arial"/>
          <w:b/>
          <w:bCs/>
          <w:strike/>
          <w:color w:val="000000"/>
          <w:sz w:val="20"/>
          <w:szCs w:val="20"/>
        </w:rPr>
        <w:t>TABELA DE TAXAS</w:t>
      </w:r>
    </w:p>
    <w:tbl>
      <w:tblPr>
        <w:tblW w:w="10155" w:type="dxa"/>
        <w:jc w:val="center"/>
        <w:tblCellMar>
          <w:left w:w="0" w:type="dxa"/>
          <w:right w:w="0" w:type="dxa"/>
        </w:tblCellMar>
        <w:tblLook w:val="04A0" w:firstRow="1" w:lastRow="0" w:firstColumn="1" w:lastColumn="0" w:noHBand="0" w:noVBand="1"/>
      </w:tblPr>
      <w:tblGrid>
        <w:gridCol w:w="8858"/>
        <w:gridCol w:w="1297"/>
      </w:tblGrid>
      <w:tr w:rsidR="000C772F" w:rsidRPr="000C772F" w:rsidTr="000C772F">
        <w:trPr>
          <w:jc w:val="center"/>
        </w:trPr>
        <w:tc>
          <w:tcPr>
            <w:tcW w:w="87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120" w:after="120" w:line="240" w:lineRule="auto"/>
              <w:jc w:val="center"/>
              <w:rPr>
                <w:rFonts w:ascii="Times New Roman" w:eastAsia="Times New Roman" w:hAnsi="Times New Roman" w:cs="Times New Roman"/>
                <w:sz w:val="20"/>
                <w:szCs w:val="20"/>
              </w:rPr>
            </w:pPr>
            <w:r w:rsidRPr="000C772F">
              <w:rPr>
                <w:rFonts w:ascii="Arial" w:eastAsia="Times New Roman" w:hAnsi="Arial" w:cs="Arial"/>
                <w:b/>
                <w:bCs/>
                <w:strike/>
                <w:sz w:val="20"/>
                <w:szCs w:val="20"/>
              </w:rPr>
              <w:t>SITUAÇÃO</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120" w:after="120" w:line="240" w:lineRule="auto"/>
              <w:jc w:val="center"/>
              <w:rPr>
                <w:rFonts w:ascii="Times New Roman" w:eastAsia="Times New Roman" w:hAnsi="Times New Roman" w:cs="Times New Roman"/>
                <w:sz w:val="20"/>
                <w:szCs w:val="20"/>
              </w:rPr>
            </w:pPr>
            <w:r w:rsidRPr="000C772F">
              <w:rPr>
                <w:rFonts w:ascii="Arial" w:eastAsia="Times New Roman" w:hAnsi="Arial" w:cs="Arial"/>
                <w:b/>
                <w:bCs/>
                <w:strike/>
                <w:sz w:val="20"/>
                <w:szCs w:val="20"/>
              </w:rPr>
              <w:t>R$</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t>I </w:t>
            </w:r>
            <w:r w:rsidRPr="000C772F">
              <w:rPr>
                <w:rFonts w:ascii="Arial" w:eastAsia="Times New Roman" w:hAnsi="Arial" w:cs="Arial"/>
                <w:b/>
                <w:bCs/>
                <w:strike/>
                <w:sz w:val="20"/>
                <w:szCs w:val="20"/>
              </w:rPr>
              <w:t>- </w:t>
            </w:r>
            <w:r w:rsidRPr="000C772F">
              <w:rPr>
                <w:rFonts w:ascii="Arial" w:eastAsia="Times New Roman" w:hAnsi="Arial" w:cs="Arial"/>
                <w:strike/>
                <w:sz w:val="20"/>
                <w:szCs w:val="20"/>
              </w:rPr>
              <w:t>Registro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t>II - Renovação do certificado de registro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pacing w:val="-4"/>
                <w:sz w:val="20"/>
                <w:szCs w:val="20"/>
              </w:rPr>
              <w:t>III - Registro de arma de fogo para empresa de segurança privada e de transporte de valores</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jc w:val="both"/>
              <w:rPr>
                <w:rFonts w:ascii="Times New Roman" w:eastAsia="Times New Roman" w:hAnsi="Times New Roman" w:cs="Times New Roman"/>
                <w:sz w:val="20"/>
                <w:szCs w:val="20"/>
              </w:rPr>
            </w:pPr>
            <w:r w:rsidRPr="000C772F">
              <w:rPr>
                <w:rFonts w:ascii="Arial" w:eastAsia="Times New Roman" w:hAnsi="Arial" w:cs="Arial"/>
                <w:strike/>
                <w:sz w:val="20"/>
                <w:szCs w:val="20"/>
              </w:rPr>
              <w:t>IV - Renovação do certificado de registro de arma de fogo para empresa de segurança privada e de transporte de valores</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t>V - Expedição de porte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1.000,00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t>VI - Renovação de porte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1.000,00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lastRenderedPageBreak/>
              <w:t>VII - Expedição de segunda via de certificado de registro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C772F" w:rsidRPr="000C772F" w:rsidRDefault="000C772F" w:rsidP="000C772F">
            <w:pPr>
              <w:spacing w:before="60" w:after="60" w:line="240" w:lineRule="auto"/>
              <w:rPr>
                <w:rFonts w:ascii="Times New Roman" w:eastAsia="Times New Roman" w:hAnsi="Times New Roman" w:cs="Times New Roman"/>
                <w:sz w:val="20"/>
                <w:szCs w:val="20"/>
              </w:rPr>
            </w:pPr>
            <w:r w:rsidRPr="000C772F">
              <w:rPr>
                <w:rFonts w:ascii="Arial" w:eastAsia="Times New Roman" w:hAnsi="Arial" w:cs="Arial"/>
                <w:strike/>
                <w:sz w:val="20"/>
                <w:szCs w:val="20"/>
              </w:rPr>
              <w:t>VIII - Expedição de segunda via de porte de arma de fogo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C772F" w:rsidRPr="000C772F" w:rsidRDefault="000C772F" w:rsidP="000C772F">
            <w:pPr>
              <w:spacing w:before="60" w:after="60" w:line="240" w:lineRule="auto"/>
              <w:ind w:right="306"/>
              <w:jc w:val="right"/>
              <w:rPr>
                <w:rFonts w:ascii="Times New Roman" w:eastAsia="Times New Roman" w:hAnsi="Times New Roman" w:cs="Times New Roman"/>
                <w:sz w:val="20"/>
                <w:szCs w:val="20"/>
              </w:rPr>
            </w:pPr>
            <w:r w:rsidRPr="000C772F">
              <w:rPr>
                <w:rFonts w:ascii="Arial" w:eastAsia="Times New Roman" w:hAnsi="Arial" w:cs="Arial"/>
                <w:strike/>
                <w:sz w:val="20"/>
                <w:szCs w:val="20"/>
              </w:rPr>
              <w:t>60,00</w:t>
            </w:r>
          </w:p>
        </w:tc>
      </w:tr>
    </w:tbl>
    <w:p w:rsidR="000C772F" w:rsidRPr="000C772F" w:rsidRDefault="000C772F" w:rsidP="000C772F">
      <w:pPr>
        <w:spacing w:before="60" w:after="60" w:line="240" w:lineRule="auto"/>
        <w:ind w:right="306"/>
        <w:jc w:val="right"/>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97" w:name="anexo."/>
      <w:bookmarkEnd w:id="97"/>
      <w:r w:rsidRPr="000C772F">
        <w:rPr>
          <w:rFonts w:ascii="Arial" w:eastAsia="Times New Roman" w:hAnsi="Arial" w:cs="Arial"/>
          <w:strike/>
          <w:color w:val="000000"/>
          <w:sz w:val="20"/>
          <w:szCs w:val="20"/>
        </w:rPr>
        <w:t>ANEXO</w:t>
      </w:r>
      <w:r w:rsidRPr="000C772F">
        <w:rPr>
          <w:rFonts w:ascii="Arial" w:eastAsia="Times New Roman" w:hAnsi="Arial" w:cs="Arial"/>
          <w:strike/>
          <w:color w:val="000000"/>
          <w:sz w:val="20"/>
          <w:szCs w:val="20"/>
        </w:rPr>
        <w:br/>
      </w:r>
      <w:hyperlink r:id="rId119" w:anchor="art2" w:history="1">
        <w:r w:rsidRPr="000C772F">
          <w:rPr>
            <w:rFonts w:ascii="Arial" w:eastAsia="Times New Roman" w:hAnsi="Arial" w:cs="Arial"/>
            <w:strike/>
            <w:color w:val="0000FF"/>
            <w:sz w:val="20"/>
            <w:szCs w:val="20"/>
            <w:u w:val="single"/>
          </w:rPr>
          <w:t>(Redação dada pela Medida Provisória nº 394, de 2007).</w:t>
        </w:r>
      </w:hyperlink>
      <w:r w:rsidRPr="000C772F">
        <w:rPr>
          <w:rFonts w:ascii="Times New Roman" w:eastAsia="Times New Roman" w:hAnsi="Times New Roman" w:cs="Times New Roman"/>
          <w:color w:val="000000"/>
          <w:sz w:val="27"/>
          <w:szCs w:val="27"/>
        </w:rPr>
        <w:br/>
      </w:r>
      <w:r w:rsidRPr="000C772F">
        <w:rPr>
          <w:rFonts w:ascii="Arial" w:eastAsia="Times New Roman" w:hAnsi="Arial" w:cs="Arial"/>
          <w:strike/>
          <w:color w:val="000000"/>
          <w:sz w:val="20"/>
          <w:szCs w:val="20"/>
        </w:rPr>
        <w:t>TABELA DE TAXAS</w:t>
      </w:r>
    </w:p>
    <w:tbl>
      <w:tblPr>
        <w:tblW w:w="10155" w:type="dxa"/>
        <w:jc w:val="center"/>
        <w:tblCellMar>
          <w:top w:w="15" w:type="dxa"/>
          <w:left w:w="15" w:type="dxa"/>
          <w:bottom w:w="15" w:type="dxa"/>
          <w:right w:w="15" w:type="dxa"/>
        </w:tblCellMar>
        <w:tblLook w:val="04A0" w:firstRow="1" w:lastRow="0" w:firstColumn="1" w:lastColumn="0" w:noHBand="0" w:noVBand="1"/>
      </w:tblPr>
      <w:tblGrid>
        <w:gridCol w:w="8700"/>
        <w:gridCol w:w="1455"/>
      </w:tblGrid>
      <w:tr w:rsidR="000C772F" w:rsidRPr="000C772F" w:rsidTr="000C772F">
        <w:trPr>
          <w:jc w:val="center"/>
        </w:trPr>
        <w:tc>
          <w:tcPr>
            <w:tcW w:w="8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60" w:after="60" w:line="240" w:lineRule="auto"/>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SITUAÇÃO</w:t>
            </w:r>
          </w:p>
        </w:tc>
        <w:tc>
          <w:tcPr>
            <w:tcW w:w="146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60" w:after="60" w:line="240" w:lineRule="auto"/>
              <w:ind w:right="227"/>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R$</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 -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até 31 de dezembro de 2007</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janeiro de 2008 a 30 de abril de 2008</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maio de 2008 a 2 de julho de 2008</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trHeight w:val="1172"/>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II - Renovação do certificado de registro de arma de fogo</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até 31 de dezembro de 2007</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janeiro de 2008 a 30 de abril de 2008</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maio de 2008 a 2 de julho de 2008</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before="100" w:beforeAutospacing="1" w:after="0" w:line="240" w:lineRule="auto"/>
              <w:rPr>
                <w:rFonts w:ascii="Times New Roman" w:eastAsia="Times New Roman" w:hAnsi="Times New Roman" w:cs="Times New Roman"/>
                <w:sz w:val="24"/>
                <w:szCs w:val="24"/>
              </w:rPr>
            </w:pPr>
            <w:r w:rsidRPr="000C772F">
              <w:rPr>
                <w:rFonts w:ascii="Arial" w:eastAsia="Times New Roman" w:hAnsi="Arial" w:cs="Arial"/>
                <w:strike/>
                <w:spacing w:val="-4"/>
                <w:sz w:val="20"/>
                <w:szCs w:val="20"/>
              </w:rPr>
              <w:t>III - Registro de arma de fogo para empresa de segurança privada e de transporte de valores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até 31 de dezembro de 2007</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janeiro de 2008 a 30 de abril de 2008</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maio de 2008 a 2 de julho de 2008</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before="100" w:beforeAutospacing="1" w:after="0" w:line="240" w:lineRule="auto"/>
              <w:rPr>
                <w:rFonts w:ascii="Times New Roman" w:eastAsia="Times New Roman" w:hAnsi="Times New Roman" w:cs="Times New Roman"/>
                <w:sz w:val="24"/>
                <w:szCs w:val="24"/>
              </w:rPr>
            </w:pPr>
            <w:r w:rsidRPr="000C772F">
              <w:rPr>
                <w:rFonts w:ascii="Arial" w:eastAsia="Times New Roman" w:hAnsi="Arial" w:cs="Arial"/>
                <w:strike/>
                <w:spacing w:val="-4"/>
                <w:sz w:val="20"/>
                <w:szCs w:val="20"/>
              </w:rPr>
              <w:t>IV - Renovação do certificado de registro de arma de fogo para empresa de segurança privada</w:t>
            </w:r>
            <w:r w:rsidRPr="000C772F">
              <w:rPr>
                <w:rFonts w:ascii="Arial" w:eastAsia="Times New Roman" w:hAnsi="Arial" w:cs="Arial"/>
                <w:strike/>
                <w:sz w:val="20"/>
                <w:szCs w:val="20"/>
              </w:rPr>
              <w:t> e de transporte de valores</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até 31 de dezembro de 2007</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janeiro de 2008 a 30 de abril de 2008</w:t>
            </w:r>
          </w:p>
          <w:p w:rsidR="000C772F" w:rsidRPr="000C772F" w:rsidRDefault="000C772F" w:rsidP="000C772F">
            <w:pPr>
              <w:spacing w:before="100" w:beforeAutospacing="1" w:after="100" w:afterAutospacing="1"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de 1º de maio de 2008 a 2 de julho de 2008</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 - Expedição de porte de arma de fogo</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VI - Renovação de porte de arma de fogo</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VII - Expedição de segunda via de certificado de registro de arma de fogo</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300,00</w:t>
            </w:r>
          </w:p>
        </w:tc>
      </w:tr>
      <w:tr w:rsidR="000C772F" w:rsidRPr="000C772F" w:rsidTr="000C772F">
        <w:trPr>
          <w:jc w:val="center"/>
        </w:trPr>
        <w:tc>
          <w:tcPr>
            <w:tcW w:w="89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772F" w:rsidRPr="000C772F" w:rsidRDefault="000C772F" w:rsidP="000C772F">
            <w:pPr>
              <w:spacing w:after="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VIII - Expedição de segunda via de porte de arma de fogo</w:t>
            </w:r>
          </w:p>
        </w:tc>
        <w:tc>
          <w:tcPr>
            <w:tcW w:w="14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lang w:val="en-US"/>
              </w:rPr>
              <w:t>1000,00</w:t>
            </w:r>
          </w:p>
        </w:tc>
      </w:tr>
    </w:tbl>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98" w:name="anexo.."/>
      <w:bookmarkEnd w:id="98"/>
      <w:r w:rsidRPr="000C772F">
        <w:rPr>
          <w:rFonts w:ascii="Arial" w:eastAsia="Times New Roman" w:hAnsi="Arial" w:cs="Arial"/>
          <w:strike/>
          <w:color w:val="000000"/>
          <w:sz w:val="20"/>
          <w:szCs w:val="20"/>
        </w:rPr>
        <w:lastRenderedPageBreak/>
        <w:t>ANEXO</w:t>
      </w:r>
      <w:r w:rsidRPr="000C772F">
        <w:rPr>
          <w:rFonts w:ascii="Arial" w:eastAsia="Times New Roman" w:hAnsi="Arial" w:cs="Arial"/>
          <w:strike/>
          <w:color w:val="000000"/>
          <w:sz w:val="20"/>
          <w:szCs w:val="20"/>
        </w:rPr>
        <w:br/>
      </w:r>
      <w:hyperlink r:id="rId120" w:anchor="art3" w:history="1">
        <w:r w:rsidRPr="000C772F">
          <w:rPr>
            <w:rFonts w:ascii="Arial" w:eastAsia="Times New Roman" w:hAnsi="Arial" w:cs="Arial"/>
            <w:strike/>
            <w:color w:val="0000FF"/>
            <w:sz w:val="20"/>
            <w:szCs w:val="20"/>
            <w:u w:val="single"/>
          </w:rPr>
          <w:t>(Redação dada pela Medida Provisória nº 417, de 2008)</w:t>
        </w:r>
      </w:hyperlink>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Arial" w:eastAsia="Times New Roman" w:hAnsi="Arial" w:cs="Arial"/>
          <w:strike/>
          <w:color w:val="000000"/>
          <w:sz w:val="20"/>
          <w:szCs w:val="20"/>
        </w:rPr>
        <w:t>TABELA DE TAXAS</w:t>
      </w:r>
    </w:p>
    <w:tbl>
      <w:tblPr>
        <w:tblW w:w="10500" w:type="dxa"/>
        <w:jc w:val="center"/>
        <w:tblCellMar>
          <w:top w:w="15" w:type="dxa"/>
          <w:left w:w="15" w:type="dxa"/>
          <w:bottom w:w="15" w:type="dxa"/>
          <w:right w:w="15" w:type="dxa"/>
        </w:tblCellMar>
        <w:tblLook w:val="04A0" w:firstRow="1" w:lastRow="0" w:firstColumn="1" w:lastColumn="0" w:noHBand="0" w:noVBand="1"/>
      </w:tblPr>
      <w:tblGrid>
        <w:gridCol w:w="8853"/>
        <w:gridCol w:w="1647"/>
      </w:tblGrid>
      <w:tr w:rsidR="000C772F" w:rsidRPr="000C772F" w:rsidTr="000C772F">
        <w:trPr>
          <w:jc w:val="center"/>
        </w:trPr>
        <w:tc>
          <w:tcPr>
            <w:tcW w:w="8710" w:type="dxa"/>
            <w:tcBorders>
              <w:top w:val="outset" w:sz="6" w:space="0" w:color="auto"/>
              <w:left w:val="outset" w:sz="6" w:space="0" w:color="auto"/>
              <w:bottom w:val="outset" w:sz="6" w:space="0" w:color="auto"/>
              <w:right w:val="single" w:sz="6" w:space="0" w:color="auto"/>
            </w:tcBorders>
            <w:tcMar>
              <w:top w:w="15" w:type="dxa"/>
              <w:left w:w="60" w:type="dxa"/>
              <w:bottom w:w="15" w:type="dxa"/>
              <w:right w:w="60" w:type="dxa"/>
            </w:tcMar>
            <w:vAlign w:val="center"/>
            <w:hideMark/>
          </w:tcPr>
          <w:p w:rsidR="000C772F" w:rsidRPr="000C772F" w:rsidRDefault="000C772F" w:rsidP="000C772F">
            <w:pPr>
              <w:spacing w:before="120" w:after="120" w:line="240" w:lineRule="auto"/>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SITUAÇÃO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20" w:after="120" w:line="240" w:lineRule="auto"/>
              <w:jc w:val="center"/>
              <w:rPr>
                <w:rFonts w:ascii="Times New Roman" w:eastAsia="Times New Roman" w:hAnsi="Times New Roman" w:cs="Times New Roman"/>
                <w:sz w:val="24"/>
                <w:szCs w:val="24"/>
              </w:rPr>
            </w:pPr>
            <w:r w:rsidRPr="000C772F">
              <w:rPr>
                <w:rFonts w:ascii="Arial" w:eastAsia="Times New Roman" w:hAnsi="Arial" w:cs="Arial"/>
                <w:strike/>
                <w:sz w:val="20"/>
                <w:szCs w:val="20"/>
              </w:rPr>
              <w:t>R$</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jc w:val="both"/>
              <w:rPr>
                <w:rFonts w:ascii="Times New Roman" w:eastAsia="Times New Roman" w:hAnsi="Times New Roman" w:cs="Times New Roman"/>
                <w:sz w:val="24"/>
                <w:szCs w:val="24"/>
              </w:rPr>
            </w:pPr>
            <w:r w:rsidRPr="000C772F">
              <w:rPr>
                <w:rFonts w:ascii="Arial" w:eastAsia="Times New Roman" w:hAnsi="Arial" w:cs="Arial"/>
                <w:strike/>
                <w:sz w:val="20"/>
                <w:szCs w:val="20"/>
              </w:rPr>
              <w:t>I - Registro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12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II - Renovação do certificado de registro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left="357" w:firstLine="3"/>
              <w:jc w:val="both"/>
              <w:rPr>
                <w:rFonts w:ascii="Times New Roman" w:eastAsia="Times New Roman" w:hAnsi="Times New Roman" w:cs="Times New Roman"/>
                <w:sz w:val="24"/>
                <w:szCs w:val="24"/>
              </w:rPr>
            </w:pPr>
            <w:r w:rsidRPr="000C772F">
              <w:rPr>
                <w:rFonts w:ascii="Arial" w:eastAsia="Times New Roman" w:hAnsi="Arial" w:cs="Arial"/>
                <w:strike/>
                <w:sz w:val="20"/>
                <w:szCs w:val="20"/>
              </w:rPr>
              <w:t>até 30 de junho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left="357" w:firstLine="3"/>
              <w:jc w:val="both"/>
              <w:rPr>
                <w:rFonts w:ascii="Times New Roman" w:eastAsia="Times New Roman" w:hAnsi="Times New Roman" w:cs="Times New Roman"/>
                <w:sz w:val="24"/>
                <w:szCs w:val="24"/>
              </w:rPr>
            </w:pPr>
            <w:r w:rsidRPr="000C772F">
              <w:rPr>
                <w:rFonts w:ascii="Arial" w:eastAsia="Times New Roman" w:hAnsi="Arial" w:cs="Arial"/>
                <w:strike/>
                <w:sz w:val="20"/>
                <w:szCs w:val="20"/>
              </w:rPr>
              <w:t>de 1</w:t>
            </w:r>
            <w:r w:rsidRPr="000C772F">
              <w:rPr>
                <w:rFonts w:ascii="Arial" w:eastAsia="Times New Roman" w:hAnsi="Arial" w:cs="Arial"/>
                <w:strike/>
                <w:sz w:val="20"/>
                <w:szCs w:val="20"/>
                <w:u w:val="single"/>
                <w:vertAlign w:val="superscript"/>
              </w:rPr>
              <w:t>o</w:t>
            </w:r>
            <w:r w:rsidRPr="000C772F">
              <w:rPr>
                <w:rFonts w:ascii="Arial" w:eastAsia="Times New Roman" w:hAnsi="Arial" w:cs="Arial"/>
                <w:strike/>
                <w:sz w:val="20"/>
                <w:szCs w:val="20"/>
              </w:rPr>
              <w:t> de julho de 2008 a 31 de outubro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after="60" w:line="240" w:lineRule="auto"/>
              <w:ind w:left="357" w:firstLine="6"/>
              <w:jc w:val="both"/>
              <w:rPr>
                <w:rFonts w:ascii="Times New Roman" w:eastAsia="Times New Roman" w:hAnsi="Times New Roman" w:cs="Times New Roman"/>
                <w:sz w:val="24"/>
                <w:szCs w:val="24"/>
              </w:rPr>
            </w:pPr>
            <w:r w:rsidRPr="000C772F">
              <w:rPr>
                <w:rFonts w:ascii="Arial" w:eastAsia="Times New Roman" w:hAnsi="Arial" w:cs="Arial"/>
                <w:strike/>
                <w:sz w:val="20"/>
                <w:szCs w:val="20"/>
              </w:rPr>
              <w:t>a partir de 1</w:t>
            </w:r>
            <w:r w:rsidRPr="000C772F">
              <w:rPr>
                <w:rFonts w:ascii="Arial" w:eastAsia="Times New Roman" w:hAnsi="Arial" w:cs="Arial"/>
                <w:strike/>
                <w:sz w:val="20"/>
                <w:szCs w:val="20"/>
                <w:u w:val="single"/>
                <w:vertAlign w:val="superscript"/>
              </w:rPr>
              <w:t>o</w:t>
            </w:r>
            <w:r w:rsidRPr="000C772F">
              <w:rPr>
                <w:rFonts w:ascii="Arial" w:eastAsia="Times New Roman" w:hAnsi="Arial" w:cs="Arial"/>
                <w:strike/>
                <w:sz w:val="20"/>
                <w:szCs w:val="20"/>
              </w:rPr>
              <w:t> de novembro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rPr>
                <w:rFonts w:ascii="Times New Roman" w:eastAsia="Times New Roman" w:hAnsi="Times New Roman" w:cs="Times New Roman"/>
                <w:sz w:val="24"/>
                <w:szCs w:val="24"/>
              </w:rPr>
            </w:pPr>
            <w:r w:rsidRPr="000C772F">
              <w:rPr>
                <w:rFonts w:ascii="Arial" w:eastAsia="Times New Roman" w:hAnsi="Arial" w:cs="Arial"/>
                <w:strike/>
                <w:spacing w:val="-4"/>
                <w:sz w:val="20"/>
                <w:szCs w:val="20"/>
              </w:rPr>
              <w:t>III - Registro de arma de fogo para empresa de segurança privada e de transporte de valores</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20" w:after="120" w:line="240" w:lineRule="auto"/>
              <w:ind w:left="454" w:hanging="454"/>
              <w:jc w:val="both"/>
              <w:rPr>
                <w:rFonts w:ascii="Times New Roman" w:eastAsia="Times New Roman" w:hAnsi="Times New Roman" w:cs="Times New Roman"/>
                <w:sz w:val="24"/>
                <w:szCs w:val="24"/>
              </w:rPr>
            </w:pPr>
            <w:r w:rsidRPr="000C772F">
              <w:rPr>
                <w:rFonts w:ascii="Arial" w:eastAsia="Times New Roman" w:hAnsi="Arial" w:cs="Arial"/>
                <w:strike/>
                <w:sz w:val="20"/>
                <w:szCs w:val="20"/>
              </w:rPr>
              <w:t>IV - Renovação do certificado de registro de arma de fogo para empresa de segurança privada e de transporte de valores:</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 </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left="454"/>
              <w:jc w:val="both"/>
              <w:rPr>
                <w:rFonts w:ascii="Times New Roman" w:eastAsia="Times New Roman" w:hAnsi="Times New Roman" w:cs="Times New Roman"/>
                <w:sz w:val="24"/>
                <w:szCs w:val="24"/>
              </w:rPr>
            </w:pPr>
            <w:r w:rsidRPr="000C772F">
              <w:rPr>
                <w:rFonts w:ascii="Arial" w:eastAsia="Times New Roman" w:hAnsi="Arial" w:cs="Arial"/>
                <w:strike/>
                <w:sz w:val="20"/>
                <w:szCs w:val="20"/>
              </w:rPr>
              <w:t>até 30 de junho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30,00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left="454"/>
              <w:jc w:val="both"/>
              <w:rPr>
                <w:rFonts w:ascii="Times New Roman" w:eastAsia="Times New Roman" w:hAnsi="Times New Roman" w:cs="Times New Roman"/>
                <w:sz w:val="24"/>
                <w:szCs w:val="24"/>
              </w:rPr>
            </w:pPr>
            <w:r w:rsidRPr="000C772F">
              <w:rPr>
                <w:rFonts w:ascii="Arial" w:eastAsia="Times New Roman" w:hAnsi="Arial" w:cs="Arial"/>
                <w:strike/>
                <w:sz w:val="20"/>
                <w:szCs w:val="20"/>
              </w:rPr>
              <w:t>de 1</w:t>
            </w:r>
            <w:r w:rsidRPr="000C772F">
              <w:rPr>
                <w:rFonts w:ascii="Arial" w:eastAsia="Times New Roman" w:hAnsi="Arial" w:cs="Arial"/>
                <w:strike/>
                <w:sz w:val="20"/>
                <w:szCs w:val="20"/>
                <w:u w:val="single"/>
                <w:vertAlign w:val="superscript"/>
              </w:rPr>
              <w:t>o</w:t>
            </w:r>
            <w:r w:rsidRPr="000C772F">
              <w:rPr>
                <w:rFonts w:ascii="Arial" w:eastAsia="Times New Roman" w:hAnsi="Arial" w:cs="Arial"/>
                <w:strike/>
                <w:sz w:val="20"/>
                <w:szCs w:val="20"/>
              </w:rPr>
              <w:t> de julho de 2008 a 31 de outubro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45,00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after="60" w:line="240" w:lineRule="auto"/>
              <w:ind w:left="454"/>
              <w:jc w:val="both"/>
              <w:rPr>
                <w:rFonts w:ascii="Times New Roman" w:eastAsia="Times New Roman" w:hAnsi="Times New Roman" w:cs="Times New Roman"/>
                <w:sz w:val="24"/>
                <w:szCs w:val="24"/>
              </w:rPr>
            </w:pPr>
            <w:r w:rsidRPr="000C772F">
              <w:rPr>
                <w:rFonts w:ascii="Arial" w:eastAsia="Times New Roman" w:hAnsi="Arial" w:cs="Arial"/>
                <w:strike/>
                <w:sz w:val="20"/>
                <w:szCs w:val="20"/>
              </w:rPr>
              <w:t>a partir de 1</w:t>
            </w:r>
            <w:r w:rsidRPr="000C772F">
              <w:rPr>
                <w:rFonts w:ascii="Arial" w:eastAsia="Times New Roman" w:hAnsi="Arial" w:cs="Arial"/>
                <w:strike/>
                <w:sz w:val="20"/>
                <w:szCs w:val="20"/>
                <w:u w:val="single"/>
                <w:vertAlign w:val="superscript"/>
              </w:rPr>
              <w:t>o</w:t>
            </w:r>
            <w:r w:rsidRPr="000C772F">
              <w:rPr>
                <w:rFonts w:ascii="Arial" w:eastAsia="Times New Roman" w:hAnsi="Arial" w:cs="Arial"/>
                <w:strike/>
                <w:sz w:val="20"/>
                <w:szCs w:val="20"/>
              </w:rPr>
              <w:t> de novembro de 2008</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100" w:beforeAutospacing="1" w:after="100" w:afterAutospacing="1"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 - Expedição de porte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rPr>
                <w:rFonts w:ascii="Times New Roman" w:eastAsia="Times New Roman" w:hAnsi="Times New Roman" w:cs="Times New Roman"/>
                <w:sz w:val="24"/>
                <w:szCs w:val="24"/>
              </w:rPr>
            </w:pPr>
            <w:r w:rsidRPr="000C772F">
              <w:rPr>
                <w:rFonts w:ascii="Arial" w:eastAsia="Times New Roman" w:hAnsi="Arial" w:cs="Arial"/>
                <w:strike/>
                <w:sz w:val="20"/>
                <w:szCs w:val="20"/>
              </w:rPr>
              <w:t>VI - Renovação de porte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jc w:val="both"/>
              <w:rPr>
                <w:rFonts w:ascii="Times New Roman" w:eastAsia="Times New Roman" w:hAnsi="Times New Roman" w:cs="Times New Roman"/>
                <w:sz w:val="24"/>
                <w:szCs w:val="24"/>
              </w:rPr>
            </w:pPr>
            <w:r w:rsidRPr="000C772F">
              <w:rPr>
                <w:rFonts w:ascii="Arial" w:eastAsia="Times New Roman" w:hAnsi="Arial" w:cs="Arial"/>
                <w:strike/>
                <w:sz w:val="20"/>
                <w:szCs w:val="20"/>
              </w:rPr>
              <w:t>VII - Expedição de segunda via de certificado de registro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60,00</w:t>
            </w:r>
          </w:p>
        </w:tc>
      </w:tr>
      <w:tr w:rsidR="000C772F" w:rsidRPr="000C772F" w:rsidTr="000C772F">
        <w:trPr>
          <w:jc w:val="center"/>
        </w:trPr>
        <w:tc>
          <w:tcPr>
            <w:tcW w:w="871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jc w:val="both"/>
              <w:rPr>
                <w:rFonts w:ascii="Times New Roman" w:eastAsia="Times New Roman" w:hAnsi="Times New Roman" w:cs="Times New Roman"/>
                <w:sz w:val="24"/>
                <w:szCs w:val="24"/>
              </w:rPr>
            </w:pPr>
            <w:r w:rsidRPr="000C772F">
              <w:rPr>
                <w:rFonts w:ascii="Arial" w:eastAsia="Times New Roman" w:hAnsi="Arial" w:cs="Arial"/>
                <w:strike/>
                <w:sz w:val="20"/>
                <w:szCs w:val="20"/>
              </w:rPr>
              <w:t>VIII - Expedição de segunda via de porte de arma de fogo</w:t>
            </w:r>
          </w:p>
        </w:tc>
        <w:tc>
          <w:tcPr>
            <w:tcW w:w="1620" w:type="dxa"/>
            <w:tcBorders>
              <w:top w:val="outset" w:sz="6" w:space="0" w:color="000000"/>
              <w:left w:val="outset" w:sz="6" w:space="0" w:color="000000"/>
              <w:bottom w:val="outset" w:sz="6" w:space="0" w:color="000000"/>
              <w:right w:val="single" w:sz="6" w:space="0" w:color="000000"/>
            </w:tcBorders>
            <w:tcMar>
              <w:top w:w="15" w:type="dxa"/>
              <w:left w:w="60" w:type="dxa"/>
              <w:bottom w:w="15" w:type="dxa"/>
              <w:right w:w="60" w:type="dxa"/>
            </w:tcMar>
            <w:vAlign w:val="center"/>
            <w:hideMark/>
          </w:tcPr>
          <w:p w:rsidR="000C772F" w:rsidRPr="000C772F" w:rsidRDefault="000C772F" w:rsidP="000C772F">
            <w:pPr>
              <w:spacing w:before="60" w:after="60" w:line="240" w:lineRule="auto"/>
              <w:ind w:right="227"/>
              <w:jc w:val="right"/>
              <w:rPr>
                <w:rFonts w:ascii="Times New Roman" w:eastAsia="Times New Roman" w:hAnsi="Times New Roman" w:cs="Times New Roman"/>
                <w:sz w:val="24"/>
                <w:szCs w:val="24"/>
              </w:rPr>
            </w:pPr>
            <w:r w:rsidRPr="000C772F">
              <w:rPr>
                <w:rFonts w:ascii="Arial" w:eastAsia="Times New Roman" w:hAnsi="Arial" w:cs="Arial"/>
                <w:strike/>
                <w:sz w:val="20"/>
                <w:szCs w:val="20"/>
              </w:rPr>
              <w:t>1.000,00</w:t>
            </w:r>
          </w:p>
        </w:tc>
      </w:tr>
    </w:tbl>
    <w:p w:rsidR="000C772F" w:rsidRPr="000C772F" w:rsidRDefault="000C772F" w:rsidP="000C772F">
      <w:pPr>
        <w:spacing w:before="60" w:after="60" w:line="240" w:lineRule="auto"/>
        <w:ind w:right="227"/>
        <w:jc w:val="right"/>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99" w:name="anexo..."/>
      <w:bookmarkEnd w:id="99"/>
      <w:r w:rsidRPr="000C772F">
        <w:rPr>
          <w:rFonts w:ascii="Times New Roman" w:eastAsia="Times New Roman" w:hAnsi="Times New Roman" w:cs="Times New Roman"/>
          <w:color w:val="000000"/>
          <w:sz w:val="24"/>
          <w:szCs w:val="24"/>
        </w:rPr>
        <w:t>ANEXO</w:t>
      </w:r>
      <w:r w:rsidRPr="000C772F">
        <w:rPr>
          <w:rFonts w:ascii="Times New Roman" w:eastAsia="Times New Roman" w:hAnsi="Times New Roman" w:cs="Times New Roman"/>
          <w:color w:val="000000"/>
          <w:sz w:val="24"/>
          <w:szCs w:val="24"/>
        </w:rPr>
        <w:br/>
      </w:r>
      <w:hyperlink r:id="rId121" w:anchor="art3" w:history="1">
        <w:r w:rsidRPr="000C772F">
          <w:rPr>
            <w:rFonts w:ascii="Times New Roman" w:eastAsia="Times New Roman" w:hAnsi="Times New Roman" w:cs="Times New Roman"/>
            <w:color w:val="0000FF"/>
            <w:sz w:val="24"/>
            <w:szCs w:val="24"/>
            <w:u w:val="single"/>
          </w:rPr>
          <w:t>(Redação dada pela Lei nº 11.706, de 2008)</w:t>
        </w:r>
      </w:hyperlink>
    </w:p>
    <w:p w:rsidR="000C772F" w:rsidRPr="000C772F" w:rsidRDefault="000C772F" w:rsidP="000C772F">
      <w:pPr>
        <w:spacing w:after="100" w:afterAutospacing="1" w:line="240" w:lineRule="auto"/>
        <w:jc w:val="center"/>
        <w:rPr>
          <w:rFonts w:ascii="Times New Roman" w:eastAsia="Times New Roman" w:hAnsi="Times New Roman" w:cs="Times New Roman"/>
          <w:color w:val="000000"/>
          <w:sz w:val="24"/>
          <w:szCs w:val="24"/>
        </w:rPr>
      </w:pPr>
      <w:r w:rsidRPr="000C772F">
        <w:rPr>
          <w:rFonts w:ascii="Times New Roman" w:eastAsia="Times New Roman" w:hAnsi="Times New Roman" w:cs="Times New Roman"/>
          <w:color w:val="000000"/>
          <w:sz w:val="24"/>
          <w:szCs w:val="24"/>
        </w:rPr>
        <w:t>TABELA DE TAXAS</w:t>
      </w:r>
    </w:p>
    <w:tbl>
      <w:tblPr>
        <w:tblW w:w="10500" w:type="dxa"/>
        <w:jc w:val="center"/>
        <w:tblCellMar>
          <w:left w:w="0" w:type="dxa"/>
          <w:right w:w="0" w:type="dxa"/>
        </w:tblCellMar>
        <w:tblLook w:val="04A0" w:firstRow="1" w:lastRow="0" w:firstColumn="1" w:lastColumn="0" w:noHBand="0" w:noVBand="1"/>
      </w:tblPr>
      <w:tblGrid>
        <w:gridCol w:w="8409"/>
        <w:gridCol w:w="2091"/>
      </w:tblGrid>
      <w:tr w:rsidR="000C772F" w:rsidRPr="000C772F" w:rsidTr="000C772F">
        <w:trPr>
          <w:cantSplit/>
          <w:trHeight w:val="100"/>
          <w:jc w:val="center"/>
        </w:trPr>
        <w:tc>
          <w:tcPr>
            <w:tcW w:w="5449" w:type="dxa"/>
            <w:tcBorders>
              <w:top w:val="single" w:sz="8" w:space="0" w:color="000000"/>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ATO ADMINISTRATIVO</w:t>
            </w:r>
          </w:p>
        </w:tc>
        <w:tc>
          <w:tcPr>
            <w:tcW w:w="1355" w:type="dxa"/>
            <w:tcBorders>
              <w:top w:val="single" w:sz="8" w:space="0" w:color="000000"/>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R$</w:t>
            </w:r>
          </w:p>
        </w:tc>
      </w:tr>
      <w:tr w:rsidR="000C772F" w:rsidRPr="000C772F" w:rsidTr="000C772F">
        <w:trPr>
          <w:cantSplit/>
          <w:trHeight w:val="264"/>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I - Registro de arma de fogo:</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 </w:t>
            </w:r>
          </w:p>
        </w:tc>
      </w:tr>
      <w:tr w:rsidR="000C772F" w:rsidRPr="000C772F" w:rsidTr="000C772F">
        <w:trPr>
          <w:cantSplit/>
          <w:trHeight w:val="263"/>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até 31 de dezembro de 2008</w:t>
            </w:r>
          </w:p>
        </w:tc>
        <w:tc>
          <w:tcPr>
            <w:tcW w:w="1355" w:type="dxa"/>
            <w:tcBorders>
              <w:top w:val="nil"/>
              <w:left w:val="nil"/>
              <w:bottom w:val="nil"/>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Gratuito</w:t>
            </w:r>
          </w:p>
        </w:tc>
      </w:tr>
      <w:tr w:rsidR="000C772F" w:rsidRPr="000C772F" w:rsidTr="000C772F">
        <w:trPr>
          <w:cantSplit/>
          <w:trHeight w:val="263"/>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(art. 30)</w:t>
            </w:r>
          </w:p>
        </w:tc>
      </w:tr>
      <w:tr w:rsidR="000C772F" w:rsidRPr="000C772F" w:rsidTr="000C772F">
        <w:trPr>
          <w:cantSplit/>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a partir de 1</w:t>
            </w:r>
            <w:r w:rsidRPr="000C772F">
              <w:rPr>
                <w:rFonts w:ascii="Arial" w:eastAsia="Times New Roman" w:hAnsi="Arial" w:cs="Arial"/>
                <w:color w:val="000000"/>
                <w:sz w:val="24"/>
                <w:szCs w:val="24"/>
                <w:u w:val="single"/>
                <w:vertAlign w:val="superscript"/>
              </w:rPr>
              <w:t>o</w:t>
            </w:r>
            <w:r w:rsidRPr="000C772F">
              <w:rPr>
                <w:rFonts w:ascii="Arial" w:eastAsia="Times New Roman" w:hAnsi="Arial" w:cs="Arial"/>
                <w:color w:val="000000"/>
                <w:sz w:val="24"/>
                <w:szCs w:val="24"/>
              </w:rPr>
              <w:t> de janeiro de 2009</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60,00</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II - Renovação do certificado de registro de arma de fogo:</w:t>
            </w:r>
          </w:p>
        </w:tc>
        <w:tc>
          <w:tcPr>
            <w:tcW w:w="1355" w:type="dxa"/>
            <w:tcBorders>
              <w:top w:val="nil"/>
              <w:left w:val="nil"/>
              <w:bottom w:val="nil"/>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single" w:sz="8" w:space="0" w:color="000000"/>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Gratuito</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até 31 de dezembro de 2008</w:t>
            </w:r>
          </w:p>
        </w:tc>
        <w:tc>
          <w:tcPr>
            <w:tcW w:w="1355" w:type="dxa"/>
            <w:tcBorders>
              <w:top w:val="nil"/>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(art. 5</w:t>
            </w:r>
            <w:r w:rsidRPr="000C772F">
              <w:rPr>
                <w:rFonts w:ascii="Arial" w:eastAsia="Times New Roman" w:hAnsi="Arial" w:cs="Arial"/>
                <w:color w:val="000000"/>
                <w:sz w:val="16"/>
                <w:szCs w:val="16"/>
                <w:u w:val="single"/>
                <w:vertAlign w:val="superscript"/>
              </w:rPr>
              <w:t>o</w:t>
            </w:r>
            <w:r w:rsidRPr="000C772F">
              <w:rPr>
                <w:rFonts w:ascii="Arial" w:eastAsia="Times New Roman" w:hAnsi="Arial" w:cs="Arial"/>
                <w:color w:val="000000"/>
                <w:sz w:val="16"/>
                <w:szCs w:val="16"/>
              </w:rPr>
              <w:t>, § 3</w:t>
            </w:r>
            <w:r w:rsidRPr="000C772F">
              <w:rPr>
                <w:rFonts w:ascii="Arial" w:eastAsia="Times New Roman" w:hAnsi="Arial" w:cs="Arial"/>
                <w:color w:val="000000"/>
                <w:sz w:val="16"/>
                <w:szCs w:val="16"/>
                <w:u w:val="single"/>
                <w:vertAlign w:val="superscript"/>
              </w:rPr>
              <w:t>o</w:t>
            </w:r>
            <w:r w:rsidRPr="000C772F">
              <w:rPr>
                <w:rFonts w:ascii="Arial" w:eastAsia="Times New Roman" w:hAnsi="Arial" w:cs="Arial"/>
                <w:color w:val="000000"/>
                <w:sz w:val="16"/>
                <w:szCs w:val="16"/>
              </w:rPr>
              <w:t>)</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lastRenderedPageBreak/>
              <w:t>- a partir de 1</w:t>
            </w:r>
            <w:r w:rsidRPr="000C772F">
              <w:rPr>
                <w:rFonts w:ascii="Arial" w:eastAsia="Times New Roman" w:hAnsi="Arial" w:cs="Arial"/>
                <w:color w:val="000000"/>
                <w:sz w:val="24"/>
                <w:szCs w:val="24"/>
                <w:u w:val="single"/>
                <w:vertAlign w:val="superscript"/>
              </w:rPr>
              <w:t>o</w:t>
            </w:r>
            <w:r w:rsidRPr="000C772F">
              <w:rPr>
                <w:rFonts w:ascii="Arial" w:eastAsia="Times New Roman" w:hAnsi="Arial" w:cs="Arial"/>
                <w:color w:val="000000"/>
                <w:sz w:val="24"/>
                <w:szCs w:val="24"/>
              </w:rPr>
              <w:t> de janeiro de 2009</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60,00</w:t>
            </w:r>
          </w:p>
        </w:tc>
      </w:tr>
      <w:tr w:rsidR="000C772F" w:rsidRPr="000C772F" w:rsidTr="000C772F">
        <w:trPr>
          <w:cantSplit/>
          <w:trHeight w:val="100"/>
          <w:jc w:val="center"/>
        </w:trPr>
        <w:tc>
          <w:tcPr>
            <w:tcW w:w="5449" w:type="dxa"/>
            <w:tcBorders>
              <w:top w:val="nil"/>
              <w:left w:val="single" w:sz="8" w:space="0" w:color="000000"/>
              <w:bottom w:val="nil"/>
              <w:right w:val="single" w:sz="8" w:space="0" w:color="000000"/>
            </w:tcBorders>
            <w:vAlign w:val="center"/>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III - Registro de arma de fogo  para  empresa de segurança privada e de transporte</w:t>
            </w:r>
          </w:p>
        </w:tc>
        <w:tc>
          <w:tcPr>
            <w:tcW w:w="1355" w:type="dxa"/>
            <w:tcBorders>
              <w:top w:val="nil"/>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60,00</w:t>
            </w:r>
          </w:p>
        </w:tc>
      </w:tr>
      <w:tr w:rsidR="000C772F" w:rsidRPr="000C772F" w:rsidTr="000C772F">
        <w:trPr>
          <w:cantSplit/>
          <w:trHeight w:val="100"/>
          <w:jc w:val="center"/>
        </w:trPr>
        <w:tc>
          <w:tcPr>
            <w:tcW w:w="5449" w:type="dxa"/>
            <w:tcBorders>
              <w:top w:val="nil"/>
              <w:left w:val="single" w:sz="8" w:space="0" w:color="000000"/>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de valores</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IV - Renovação do certificado de registro de arma de fogo para empresa de</w:t>
            </w:r>
          </w:p>
        </w:tc>
        <w:tc>
          <w:tcPr>
            <w:tcW w:w="1355" w:type="dxa"/>
            <w:tcBorders>
              <w:top w:val="nil"/>
              <w:left w:val="nil"/>
              <w:bottom w:val="nil"/>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auto"/>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segurança privada e de transporte de valores:</w:t>
            </w:r>
          </w:p>
        </w:tc>
        <w:tc>
          <w:tcPr>
            <w:tcW w:w="1355" w:type="dxa"/>
            <w:tcBorders>
              <w:top w:val="nil"/>
              <w:left w:val="nil"/>
              <w:bottom w:val="nil"/>
              <w:right w:val="single" w:sz="8" w:space="0" w:color="auto"/>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até 30 de junho de 2008</w:t>
            </w:r>
          </w:p>
        </w:tc>
        <w:tc>
          <w:tcPr>
            <w:tcW w:w="1355" w:type="dxa"/>
            <w:tcBorders>
              <w:top w:val="nil"/>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30,00</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de 1</w:t>
            </w:r>
            <w:r w:rsidRPr="000C772F">
              <w:rPr>
                <w:rFonts w:ascii="Arial" w:eastAsia="Times New Roman" w:hAnsi="Arial" w:cs="Arial"/>
                <w:color w:val="000000"/>
                <w:sz w:val="24"/>
                <w:szCs w:val="24"/>
                <w:u w:val="single"/>
                <w:vertAlign w:val="superscript"/>
              </w:rPr>
              <w:t>o</w:t>
            </w:r>
            <w:r w:rsidRPr="000C772F">
              <w:rPr>
                <w:rFonts w:ascii="Arial" w:eastAsia="Times New Roman" w:hAnsi="Arial" w:cs="Arial"/>
                <w:color w:val="000000"/>
                <w:sz w:val="24"/>
                <w:szCs w:val="24"/>
              </w:rPr>
              <w:t> de julho de 2008 a 31 de outubro de 2008</w:t>
            </w:r>
          </w:p>
        </w:tc>
        <w:tc>
          <w:tcPr>
            <w:tcW w:w="1355" w:type="dxa"/>
            <w:tcBorders>
              <w:top w:val="nil"/>
              <w:left w:val="nil"/>
              <w:bottom w:val="nil"/>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45,00</w:t>
            </w:r>
          </w:p>
        </w:tc>
      </w:tr>
      <w:tr w:rsidR="000C772F" w:rsidRPr="000C772F" w:rsidTr="000C772F">
        <w:trPr>
          <w:cantSplit/>
          <w:trHeight w:val="227"/>
          <w:jc w:val="center"/>
        </w:trPr>
        <w:tc>
          <w:tcPr>
            <w:tcW w:w="5449" w:type="dxa"/>
            <w:tcBorders>
              <w:top w:val="nil"/>
              <w:left w:val="single" w:sz="8" w:space="0" w:color="000000"/>
              <w:bottom w:val="nil"/>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 </w:t>
            </w:r>
          </w:p>
        </w:tc>
      </w:tr>
      <w:tr w:rsidR="000C772F" w:rsidRPr="000C772F" w:rsidTr="000C772F">
        <w:trPr>
          <w:cantSplit/>
          <w:trHeight w:val="227"/>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 a partir de 1</w:t>
            </w:r>
            <w:r w:rsidRPr="000C772F">
              <w:rPr>
                <w:rFonts w:ascii="Arial" w:eastAsia="Times New Roman" w:hAnsi="Arial" w:cs="Arial"/>
                <w:color w:val="000000"/>
                <w:sz w:val="24"/>
                <w:szCs w:val="24"/>
                <w:u w:val="single"/>
                <w:vertAlign w:val="superscript"/>
              </w:rPr>
              <w:t>o</w:t>
            </w:r>
            <w:r w:rsidRPr="000C772F">
              <w:rPr>
                <w:rFonts w:ascii="Arial" w:eastAsia="Times New Roman" w:hAnsi="Arial" w:cs="Arial"/>
                <w:color w:val="000000"/>
                <w:sz w:val="24"/>
                <w:szCs w:val="24"/>
              </w:rPr>
              <w:t> de novembro de 2008</w:t>
            </w:r>
          </w:p>
        </w:tc>
        <w:tc>
          <w:tcPr>
            <w:tcW w:w="1355" w:type="dxa"/>
            <w:tcBorders>
              <w:top w:val="nil"/>
              <w:left w:val="nil"/>
              <w:bottom w:val="single" w:sz="8" w:space="0" w:color="000000"/>
              <w:right w:val="single" w:sz="8" w:space="0" w:color="000000"/>
            </w:tcBorders>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4"/>
                <w:szCs w:val="24"/>
              </w:rPr>
            </w:pPr>
            <w:r w:rsidRPr="000C772F">
              <w:rPr>
                <w:rFonts w:ascii="Arial" w:eastAsia="Times New Roman" w:hAnsi="Arial" w:cs="Arial"/>
                <w:color w:val="000000"/>
                <w:sz w:val="24"/>
                <w:szCs w:val="24"/>
              </w:rPr>
              <w:t>60,00</w:t>
            </w:r>
          </w:p>
        </w:tc>
      </w:tr>
      <w:tr w:rsidR="000C772F" w:rsidRPr="000C772F" w:rsidTr="000C772F">
        <w:trPr>
          <w:cantSplit/>
          <w:trHeight w:val="100"/>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V - Expedição de porte de arma de fogo</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1.000,00</w:t>
            </w:r>
          </w:p>
        </w:tc>
      </w:tr>
      <w:tr w:rsidR="000C772F" w:rsidRPr="000C772F" w:rsidTr="000C772F">
        <w:trPr>
          <w:cantSplit/>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VI - Renovação de porte de arma de fogo</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1.000,00</w:t>
            </w:r>
          </w:p>
        </w:tc>
      </w:tr>
      <w:tr w:rsidR="000C772F" w:rsidRPr="000C772F" w:rsidTr="000C772F">
        <w:trPr>
          <w:cantSplit/>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VII - Expedição de segunda via de certificado de registro de arma de fogo</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60,00</w:t>
            </w:r>
          </w:p>
        </w:tc>
      </w:tr>
      <w:tr w:rsidR="000C772F" w:rsidRPr="000C772F" w:rsidTr="000C772F">
        <w:trPr>
          <w:cantSplit/>
          <w:trHeight w:val="100"/>
          <w:jc w:val="center"/>
        </w:trPr>
        <w:tc>
          <w:tcPr>
            <w:tcW w:w="5449" w:type="dxa"/>
            <w:tcBorders>
              <w:top w:val="nil"/>
              <w:left w:val="single" w:sz="8" w:space="0" w:color="000000"/>
              <w:bottom w:val="single" w:sz="8" w:space="0" w:color="000000"/>
              <w:right w:val="single" w:sz="8" w:space="0" w:color="000000"/>
            </w:tcBorders>
            <w:hideMark/>
          </w:tcPr>
          <w:p w:rsidR="000C772F" w:rsidRPr="000C772F" w:rsidRDefault="000C772F" w:rsidP="000C772F">
            <w:pPr>
              <w:spacing w:before="75" w:after="75" w:line="240" w:lineRule="atLeast"/>
              <w:ind w:left="75" w:right="75"/>
              <w:rPr>
                <w:rFonts w:ascii="Times New Roman" w:eastAsia="Times New Roman" w:hAnsi="Times New Roman" w:cs="Times New Roman"/>
                <w:sz w:val="24"/>
                <w:szCs w:val="24"/>
              </w:rPr>
            </w:pPr>
            <w:r w:rsidRPr="000C772F">
              <w:rPr>
                <w:rFonts w:ascii="Arial" w:eastAsia="Times New Roman" w:hAnsi="Arial" w:cs="Arial"/>
                <w:color w:val="000000"/>
                <w:sz w:val="24"/>
                <w:szCs w:val="24"/>
              </w:rPr>
              <w:t>VIII - Expedição de segunda via de porte de arma de fogo</w:t>
            </w:r>
          </w:p>
        </w:tc>
        <w:tc>
          <w:tcPr>
            <w:tcW w:w="1355" w:type="dxa"/>
            <w:tcBorders>
              <w:top w:val="nil"/>
              <w:left w:val="nil"/>
              <w:bottom w:val="single" w:sz="8" w:space="0" w:color="000000"/>
              <w:right w:val="single" w:sz="8" w:space="0" w:color="000000"/>
            </w:tcBorders>
            <w:vAlign w:val="center"/>
            <w:hideMark/>
          </w:tcPr>
          <w:p w:rsidR="000C772F" w:rsidRPr="000C772F" w:rsidRDefault="000C772F" w:rsidP="000C772F">
            <w:pPr>
              <w:spacing w:before="75" w:after="75" w:line="240" w:lineRule="atLeast"/>
              <w:ind w:left="75" w:right="75"/>
              <w:jc w:val="center"/>
              <w:rPr>
                <w:rFonts w:ascii="Times New Roman" w:eastAsia="Times New Roman" w:hAnsi="Times New Roman" w:cs="Times New Roman"/>
                <w:sz w:val="20"/>
                <w:szCs w:val="20"/>
              </w:rPr>
            </w:pPr>
            <w:r w:rsidRPr="000C772F">
              <w:rPr>
                <w:rFonts w:ascii="Arial" w:eastAsia="Times New Roman" w:hAnsi="Arial" w:cs="Arial"/>
                <w:color w:val="000000"/>
                <w:sz w:val="16"/>
                <w:szCs w:val="16"/>
              </w:rPr>
              <w:t>60,00</w:t>
            </w:r>
          </w:p>
        </w:tc>
      </w:tr>
    </w:tbl>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FF0000"/>
          <w:sz w:val="27"/>
          <w:szCs w:val="27"/>
        </w:rPr>
        <w:t>*</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0C772F" w:rsidRPr="000C772F" w:rsidRDefault="000C772F" w:rsidP="000C77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C772F">
        <w:rPr>
          <w:rFonts w:ascii="Times New Roman" w:eastAsia="Times New Roman" w:hAnsi="Times New Roman" w:cs="Times New Roman"/>
          <w:color w:val="000000"/>
          <w:sz w:val="27"/>
          <w:szCs w:val="27"/>
        </w:rPr>
        <w:t> </w:t>
      </w:r>
    </w:p>
    <w:p w:rsidR="00AA7D31" w:rsidRDefault="00AA7D31">
      <w:bookmarkStart w:id="100" w:name="_GoBack"/>
      <w:bookmarkEnd w:id="100"/>
    </w:p>
    <w:sectPr w:rsidR="00AA7D31" w:rsidSect="000C772F">
      <w:pgSz w:w="11907" w:h="16839" w:code="9"/>
      <w:pgMar w:top="1701" w:right="907"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2F"/>
    <w:rsid w:val="000C772F"/>
    <w:rsid w:val="00A75037"/>
    <w:rsid w:val="00AA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386CB-AAFD-4D86-9416-872D57B2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772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C772F"/>
    <w:rPr>
      <w:b/>
      <w:bCs/>
    </w:rPr>
  </w:style>
  <w:style w:type="character" w:styleId="Hyperlink">
    <w:name w:val="Hyperlink"/>
    <w:basedOn w:val="Fontepargpadro"/>
    <w:uiPriority w:val="99"/>
    <w:semiHidden/>
    <w:unhideWhenUsed/>
    <w:rsid w:val="000C772F"/>
    <w:rPr>
      <w:color w:val="0000FF"/>
      <w:u w:val="single"/>
    </w:rPr>
  </w:style>
  <w:style w:type="character" w:styleId="HiperlinkVisitado">
    <w:name w:val="FollowedHyperlink"/>
    <w:basedOn w:val="Fontepargpadro"/>
    <w:uiPriority w:val="99"/>
    <w:semiHidden/>
    <w:unhideWhenUsed/>
    <w:rsid w:val="000C772F"/>
    <w:rPr>
      <w:color w:val="800080"/>
      <w:u w:val="single"/>
    </w:rPr>
  </w:style>
  <w:style w:type="character" w:customStyle="1" w:styleId="apple-converted-space">
    <w:name w:val="apple-converted-space"/>
    <w:basedOn w:val="Fontepargpadro"/>
    <w:rsid w:val="000C772F"/>
  </w:style>
  <w:style w:type="paragraph" w:customStyle="1" w:styleId="texto1">
    <w:name w:val="texto1"/>
    <w:basedOn w:val="Normal"/>
    <w:rsid w:val="000C77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
    <w:name w:val="texto2"/>
    <w:basedOn w:val="Normal"/>
    <w:rsid w:val="000C772F"/>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0C7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Constituicao/Constitui%C3%A7ao.htm" TargetMode="External"/><Relationship Id="rId117" Type="http://schemas.openxmlformats.org/officeDocument/2006/relationships/hyperlink" Target="http://www.planalto.gov.br/ccivil_03/_Ato2007-2010/2007/Mpv/379.htm" TargetMode="External"/><Relationship Id="rId21" Type="http://schemas.openxmlformats.org/officeDocument/2006/relationships/hyperlink" Target="http://www.planalto.gov.br/ccivil_03/_Ato2007-2010/2008/Lei/L11706.htm" TargetMode="External"/><Relationship Id="rId42" Type="http://schemas.openxmlformats.org/officeDocument/2006/relationships/hyperlink" Target="http://www.planalto.gov.br/ccivil_03/_Ato2007-2010/2007/Mpv/390.htm" TargetMode="External"/><Relationship Id="rId47" Type="http://schemas.openxmlformats.org/officeDocument/2006/relationships/hyperlink" Target="http://www.planalto.gov.br/ccivil_03/_Ato2004-2006/2005/Lei/L11191.htm" TargetMode="External"/><Relationship Id="rId63" Type="http://schemas.openxmlformats.org/officeDocument/2006/relationships/hyperlink" Target="http://www.planalto.gov.br/ccivil_03/_Ato2007-2010/2008/Mpv/417.htm" TargetMode="External"/><Relationship Id="rId68" Type="http://schemas.openxmlformats.org/officeDocument/2006/relationships/hyperlink" Target="http://www.planalto.gov.br/ccivil_03/_Ato2007-2010/2007/Mpv/390.htm" TargetMode="External"/><Relationship Id="rId84" Type="http://schemas.openxmlformats.org/officeDocument/2006/relationships/hyperlink" Target="http://www.stf.jus.br/portal/peticaoInicial/verPeticaoInicial.asp?base=ADIN&amp;s1=3112&amp;processo=3112" TargetMode="External"/><Relationship Id="rId89" Type="http://schemas.openxmlformats.org/officeDocument/2006/relationships/hyperlink" Target="http://www.planalto.gov.br/ccivil_03/_Ato2007-2010/2008/Lei/L11706.htm" TargetMode="External"/><Relationship Id="rId112" Type="http://schemas.openxmlformats.org/officeDocument/2006/relationships/hyperlink" Target="http://www.planalto.gov.br/ccivil_03/_Ato2007-2010/2008/Mpv/417.htm" TargetMode="External"/><Relationship Id="rId16" Type="http://schemas.openxmlformats.org/officeDocument/2006/relationships/hyperlink" Target="http://www.planalto.gov.br/ccivil_03/_Ato2007-2010/2007/Mpv/394.htm" TargetMode="External"/><Relationship Id="rId107" Type="http://schemas.openxmlformats.org/officeDocument/2006/relationships/hyperlink" Target="http://www.planalto.gov.br/ccivil_03/_Ato2007-2010/2009/Lei/L11922.htm" TargetMode="External"/><Relationship Id="rId11" Type="http://schemas.openxmlformats.org/officeDocument/2006/relationships/hyperlink" Target="http://www.planalto.gov.br/ccivil_03/_Ato2007-2010/2007/Mpv/379.htm" TargetMode="External"/><Relationship Id="rId32" Type="http://schemas.openxmlformats.org/officeDocument/2006/relationships/hyperlink" Target="http://www.planalto.gov.br/ccivil_03/_Ato2007-2010/2007/Mpv/390.htm" TargetMode="External"/><Relationship Id="rId37" Type="http://schemas.openxmlformats.org/officeDocument/2006/relationships/hyperlink" Target="http://www.planalto.gov.br/ccivil_03/_Ato2011-2014/2014/Lei/L12993.htm" TargetMode="External"/><Relationship Id="rId53" Type="http://schemas.openxmlformats.org/officeDocument/2006/relationships/hyperlink" Target="http://www.planalto.gov.br/ccivil_03/_Ato2007-2010/2008/Lei/L11706.htm" TargetMode="External"/><Relationship Id="rId58" Type="http://schemas.openxmlformats.org/officeDocument/2006/relationships/hyperlink" Target="http://www.planalto.gov.br/ccivil_03/_Ato2011-2014/2012/Lei/L12694.htm" TargetMode="External"/><Relationship Id="rId74" Type="http://schemas.openxmlformats.org/officeDocument/2006/relationships/hyperlink" Target="http://www.planalto.gov.br/ccivil_03/_Ato2007-2010/2007/Mpv/390.htm" TargetMode="External"/><Relationship Id="rId79" Type="http://schemas.openxmlformats.org/officeDocument/2006/relationships/hyperlink" Target="http://www.planalto.gov.br/ccivil_03/_Ato2007-2010/2008/Lei/L11706.htm" TargetMode="External"/><Relationship Id="rId102" Type="http://schemas.openxmlformats.org/officeDocument/2006/relationships/hyperlink" Target="http://www.planalto.gov.br/ccivil_03/_Ato2004-2006/2005/Lei/L11118.htm" TargetMode="External"/><Relationship Id="rId123" Type="http://schemas.openxmlformats.org/officeDocument/2006/relationships/theme" Target="theme/theme1.xml"/><Relationship Id="rId5" Type="http://schemas.openxmlformats.org/officeDocument/2006/relationships/hyperlink" Target="http://www.planalto.gov.br/ccivil_03/leis/2003/L10.826compilado.htm" TargetMode="External"/><Relationship Id="rId90" Type="http://schemas.openxmlformats.org/officeDocument/2006/relationships/hyperlink" Target="http://www.planalto.gov.br/ccivil_03/_Ato2007-2010/2008/Lei/L11706.htm" TargetMode="External"/><Relationship Id="rId95" Type="http://schemas.openxmlformats.org/officeDocument/2006/relationships/hyperlink" Target="http://www.planalto.gov.br/ccivil_03/_Ato2007-2010/2008/Lei/L11706.htm" TargetMode="External"/><Relationship Id="rId22" Type="http://schemas.openxmlformats.org/officeDocument/2006/relationships/hyperlink" Target="http://www.planalto.gov.br/ccivil_03/_Ato2007-2010/2008/Lei/L11706.htm" TargetMode="External"/><Relationship Id="rId27" Type="http://schemas.openxmlformats.org/officeDocument/2006/relationships/hyperlink" Target="http://www.planalto.gov.br/ccivil_03/Constituicao/Constitui%C3%A7ao.htm" TargetMode="External"/><Relationship Id="rId43" Type="http://schemas.openxmlformats.org/officeDocument/2006/relationships/hyperlink" Target="http://www.planalto.gov.br/ccivil_03/_Ato2007-2010/2008/Mpv/417.htm" TargetMode="External"/><Relationship Id="rId48" Type="http://schemas.openxmlformats.org/officeDocument/2006/relationships/hyperlink" Target="http://www.planalto.gov.br/ccivil_03/_Ato2004-2006/2004/Lei/L10.867.htm" TargetMode="External"/><Relationship Id="rId64" Type="http://schemas.openxmlformats.org/officeDocument/2006/relationships/hyperlink" Target="http://www.planalto.gov.br/ccivil_03/_Ato2007-2010/2008/Lei/L11706.htm" TargetMode="External"/><Relationship Id="rId69" Type="http://schemas.openxmlformats.org/officeDocument/2006/relationships/hyperlink" Target="http://www.planalto.gov.br/ccivil_03/_Ato2007-2010/2007/Mpv/379.htm" TargetMode="External"/><Relationship Id="rId113" Type="http://schemas.openxmlformats.org/officeDocument/2006/relationships/hyperlink" Target="http://www.planalto.gov.br/ccivil_03/_Ato2007-2010/2008/Lei/L11706.htm" TargetMode="External"/><Relationship Id="rId118" Type="http://schemas.openxmlformats.org/officeDocument/2006/relationships/hyperlink" Target="http://www.planalto.gov.br/ccivil_03/_Ato2007-2010/2007/Mpv/390.htm" TargetMode="External"/><Relationship Id="rId80" Type="http://schemas.openxmlformats.org/officeDocument/2006/relationships/hyperlink" Target="http://www.planalto.gov.br/ccivil_03/_Ato2007-2010/2008/Lei/L11706.htm" TargetMode="External"/><Relationship Id="rId85" Type="http://schemas.openxmlformats.org/officeDocument/2006/relationships/hyperlink" Target="http://www.stf.jus.br/portal/peticaoInicial/verPeticaoInicial.asp?base=ADIN&amp;s1=3112&amp;processo=3112" TargetMode="External"/><Relationship Id="rId12" Type="http://schemas.openxmlformats.org/officeDocument/2006/relationships/hyperlink" Target="http://www.planalto.gov.br/ccivil_03/_Ato2007-2010/2007/Mpv/390.htm" TargetMode="External"/><Relationship Id="rId17" Type="http://schemas.openxmlformats.org/officeDocument/2006/relationships/hyperlink" Target="http://www.planalto.gov.br/ccivil_03/_Ato2007-2010/2008/Mpv/417.htm" TargetMode="External"/><Relationship Id="rId33" Type="http://schemas.openxmlformats.org/officeDocument/2006/relationships/hyperlink" Target="http://www.planalto.gov.br/ccivil_03/_Ato2007-2010/2008/Lei/L11706.htm" TargetMode="External"/><Relationship Id="rId38" Type="http://schemas.openxmlformats.org/officeDocument/2006/relationships/hyperlink" Target="http://www.planalto.gov.br/ccivil_03/_Ato2011-2014/2014/Lei/L12993.htm" TargetMode="External"/><Relationship Id="rId59" Type="http://schemas.openxmlformats.org/officeDocument/2006/relationships/hyperlink" Target="http://www.planalto.gov.br/ccivil_03/_Ato2011-2014/2012/Lei/L12694.htm" TargetMode="External"/><Relationship Id="rId103" Type="http://schemas.openxmlformats.org/officeDocument/2006/relationships/hyperlink" Target="http://www.planalto.gov.br/ccivil_03/_Ato2004-2006/2005/Lei/L11191.htm" TargetMode="External"/><Relationship Id="rId108" Type="http://schemas.openxmlformats.org/officeDocument/2006/relationships/hyperlink" Target="http://www.planalto.gov.br/ccivil_03/_Ato2007-2010/2008/Lei/L11706.htm" TargetMode="External"/><Relationship Id="rId54" Type="http://schemas.openxmlformats.org/officeDocument/2006/relationships/hyperlink" Target="http://www.planalto.gov.br/ccivil_03/_Ato2007-2010/2008/Lei/L11706.htm" TargetMode="External"/><Relationship Id="rId70" Type="http://schemas.openxmlformats.org/officeDocument/2006/relationships/hyperlink" Target="http://www.planalto.gov.br/ccivil_03/_Ato2007-2010/2007/Mpv/390.htm" TargetMode="External"/><Relationship Id="rId75" Type="http://schemas.openxmlformats.org/officeDocument/2006/relationships/hyperlink" Target="http://www.planalto.gov.br/ccivil_03/_Ato2007-2010/2008/Mpv/417.htm" TargetMode="External"/><Relationship Id="rId91" Type="http://schemas.openxmlformats.org/officeDocument/2006/relationships/hyperlink" Target="http://www.planalto.gov.br/ccivil_03/_Ato2007-2010/2008/Lei/L11706.htm" TargetMode="External"/><Relationship Id="rId96" Type="http://schemas.openxmlformats.org/officeDocument/2006/relationships/hyperlink" Target="http://www.planalto.gov.br/ccivil_03/_Ato2007-2010/2007/Mpv/379.htm" TargetMode="External"/><Relationship Id="rId1" Type="http://schemas.openxmlformats.org/officeDocument/2006/relationships/styles" Target="styles.xml"/><Relationship Id="rId6" Type="http://schemas.openxmlformats.org/officeDocument/2006/relationships/hyperlink" Target="http://www.planalto.gov.br/ccivil_03/_Ato2004-2006/2004/Decreto/D5123.htm" TargetMode="External"/><Relationship Id="rId23" Type="http://schemas.openxmlformats.org/officeDocument/2006/relationships/hyperlink" Target="http://www.planalto.gov.br/ccivil_03/Constituicao/Constitui%C3%A7ao.htm" TargetMode="External"/><Relationship Id="rId28" Type="http://schemas.openxmlformats.org/officeDocument/2006/relationships/hyperlink" Target="http://www.planalto.gov.br/ccivil_03/_Ato2004-2006/2005/Lei/L11118.htm" TargetMode="External"/><Relationship Id="rId49" Type="http://schemas.openxmlformats.org/officeDocument/2006/relationships/hyperlink" Target="http://www.planalto.gov.br/ccivil_03/_Ato2007-2010/2008/Lei/L11706.htm" TargetMode="External"/><Relationship Id="rId114" Type="http://schemas.openxmlformats.org/officeDocument/2006/relationships/hyperlink" Target="http://www.planalto.gov.br/ccivil_03/_Ato2007-2010/2008/Mpv/417.htm" TargetMode="External"/><Relationship Id="rId119" Type="http://schemas.openxmlformats.org/officeDocument/2006/relationships/hyperlink" Target="http://www.planalto.gov.br/ccivil_03/_Ato2007-2010/2007/Mpv/394.htm" TargetMode="External"/><Relationship Id="rId44" Type="http://schemas.openxmlformats.org/officeDocument/2006/relationships/hyperlink" Target="http://www.planalto.gov.br/ccivil_03/_Ato2007-2010/2008/Lei/L11706.htm" TargetMode="External"/><Relationship Id="rId60" Type="http://schemas.openxmlformats.org/officeDocument/2006/relationships/hyperlink" Target="http://www.planalto.gov.br/ccivil_03/_Ato2011-2014/2012/Lei/L12694.htm" TargetMode="External"/><Relationship Id="rId65" Type="http://schemas.openxmlformats.org/officeDocument/2006/relationships/hyperlink" Target="http://www.planalto.gov.br/ccivil_03/_Ato2007-2010/2007/Mpv/379.htm" TargetMode="External"/><Relationship Id="rId81" Type="http://schemas.openxmlformats.org/officeDocument/2006/relationships/hyperlink" Target="http://www.planalto.gov.br/ccivil_03/_Ato2007-2010/2008/Lei/L11706.htm" TargetMode="External"/><Relationship Id="rId86" Type="http://schemas.openxmlformats.org/officeDocument/2006/relationships/hyperlink" Target="http://www.planalto.gov.br/ccivil_03/_Ato2007-2010/2008/Lei/L11706.htm" TargetMode="External"/><Relationship Id="rId4" Type="http://schemas.openxmlformats.org/officeDocument/2006/relationships/hyperlink" Target="http://legislacao.planalto.gov.br/legisla/legislacao.nsf/Viw_Identificacao/lei%2010.826-2003?OpenDocument" TargetMode="External"/><Relationship Id="rId9" Type="http://schemas.openxmlformats.org/officeDocument/2006/relationships/hyperlink" Target="http://www.planalto.gov.br/ccivil_03/_Ato2007-2010/2008/Lei/L11706.htm" TargetMode="External"/><Relationship Id="rId13" Type="http://schemas.openxmlformats.org/officeDocument/2006/relationships/hyperlink" Target="http://www.planalto.gov.br/ccivil_03/_Ato2007-2010/2007/Mpv/379.htm" TargetMode="External"/><Relationship Id="rId18" Type="http://schemas.openxmlformats.org/officeDocument/2006/relationships/hyperlink" Target="http://www.planalto.gov.br/ccivil_03/_Ato2007-2010/2008/Lei/L11706.htm" TargetMode="External"/><Relationship Id="rId39" Type="http://schemas.openxmlformats.org/officeDocument/2006/relationships/hyperlink" Target="http://www.planalto.gov.br/ccivil_03/_Ato2011-2014/2014/Lei/L12993.htm" TargetMode="External"/><Relationship Id="rId109" Type="http://schemas.openxmlformats.org/officeDocument/2006/relationships/hyperlink" Target="http://www.planalto.gov.br/ccivil_03/_Ato2004-2006/2004/Lei/L10.884.htm" TargetMode="External"/><Relationship Id="rId34" Type="http://schemas.openxmlformats.org/officeDocument/2006/relationships/hyperlink" Target="http://www.planalto.gov.br/ccivil_03/_Ato2004-2006/2005/Lei/L11118.htm" TargetMode="External"/><Relationship Id="rId50" Type="http://schemas.openxmlformats.org/officeDocument/2006/relationships/hyperlink" Target="http://www.planalto.gov.br/ccivil_03/_Ato2007-2010/2008/Lei/L11706.htm" TargetMode="External"/><Relationship Id="rId55" Type="http://schemas.openxmlformats.org/officeDocument/2006/relationships/hyperlink" Target="http://www.planalto.gov.br/ccivil_03/_Ato2011-2014/2012/Lei/L12694.htm" TargetMode="External"/><Relationship Id="rId76" Type="http://schemas.openxmlformats.org/officeDocument/2006/relationships/hyperlink" Target="http://www.planalto.gov.br/ccivil_03/_Ato2007-2010/2008/Mpv/417.htm" TargetMode="External"/><Relationship Id="rId97" Type="http://schemas.openxmlformats.org/officeDocument/2006/relationships/hyperlink" Target="http://www.planalto.gov.br/ccivil_03/_Ato2007-2010/2007/Mpv/390.htm" TargetMode="External"/><Relationship Id="rId104" Type="http://schemas.openxmlformats.org/officeDocument/2006/relationships/hyperlink" Target="http://www.planalto.gov.br/ccivil_03/_Ato2007-2010/2008/Mpv/417.htm" TargetMode="External"/><Relationship Id="rId120" Type="http://schemas.openxmlformats.org/officeDocument/2006/relationships/hyperlink" Target="http://www.planalto.gov.br/ccivil_03/_Ato2007-2010/2008/Mpv/417.htm" TargetMode="External"/><Relationship Id="rId7" Type="http://schemas.openxmlformats.org/officeDocument/2006/relationships/hyperlink" Target="http://www.planalto.gov.br/ccivil_03/_Ato2007-2010/2008/Lei/L11706.htm" TargetMode="External"/><Relationship Id="rId71" Type="http://schemas.openxmlformats.org/officeDocument/2006/relationships/hyperlink" Target="http://www.planalto.gov.br/ccivil_03/_Ato2007-2010/2007/Mpv/379.htm" TargetMode="External"/><Relationship Id="rId92" Type="http://schemas.openxmlformats.org/officeDocument/2006/relationships/hyperlink" Target="http://www.planalto.gov.br/ccivil_03/_Ato2007-2010/2008/Lei/L11706.htm" TargetMode="External"/><Relationship Id="rId2" Type="http://schemas.openxmlformats.org/officeDocument/2006/relationships/settings" Target="settings.xml"/><Relationship Id="rId29" Type="http://schemas.openxmlformats.org/officeDocument/2006/relationships/hyperlink" Target="http://www.planalto.gov.br/ccivil_03/_Ato2007-2010/2007/Lei/L11501.htm" TargetMode="External"/><Relationship Id="rId24" Type="http://schemas.openxmlformats.org/officeDocument/2006/relationships/hyperlink" Target="http://www.planalto.gov.br/ccivil_03/MPV/Antigas_2003/157.htm" TargetMode="External"/><Relationship Id="rId40" Type="http://schemas.openxmlformats.org/officeDocument/2006/relationships/hyperlink" Target="http://www.planalto.gov.br/ccivil_03/_Ato2011-2014/2014/Lei/L12993.htm" TargetMode="External"/><Relationship Id="rId45" Type="http://schemas.openxmlformats.org/officeDocument/2006/relationships/hyperlink" Target="http://www.planalto.gov.br/ccivil_03/_Ato2004-2006/2004/Lei/L10.867.htm" TargetMode="External"/><Relationship Id="rId66" Type="http://schemas.openxmlformats.org/officeDocument/2006/relationships/hyperlink" Target="http://www.planalto.gov.br/ccivil_03/_Ato2007-2010/2007/Mpv/390.htm" TargetMode="External"/><Relationship Id="rId87" Type="http://schemas.openxmlformats.org/officeDocument/2006/relationships/hyperlink" Target="http://www.planalto.gov.br/ccivil_03/_Ato2007-2010/2008/Mpv/417.htm" TargetMode="External"/><Relationship Id="rId110" Type="http://schemas.openxmlformats.org/officeDocument/2006/relationships/hyperlink" Target="http://www.planalto.gov.br/ccivil_03/_Ato2004-2006/2005/Lei/L11118.htm" TargetMode="External"/><Relationship Id="rId115" Type="http://schemas.openxmlformats.org/officeDocument/2006/relationships/hyperlink" Target="http://www.planalto.gov.br/ccivil_03/_Ato2007-2010/2008/Lei/L11706.htm" TargetMode="External"/><Relationship Id="rId61" Type="http://schemas.openxmlformats.org/officeDocument/2006/relationships/hyperlink" Target="http://www.planalto.gov.br/ccivil_03/_Ato2007-2010/2007/Mpv/379.htm" TargetMode="External"/><Relationship Id="rId82" Type="http://schemas.openxmlformats.org/officeDocument/2006/relationships/hyperlink" Target="http://www.planalto.gov.br/ccivil_03/_Ato2007-2010/2008/Lei/L11706.htm" TargetMode="External"/><Relationship Id="rId19" Type="http://schemas.openxmlformats.org/officeDocument/2006/relationships/hyperlink" Target="http://www.planalto.gov.br/ccivil_03/_Ato2007-2010/2009/Lei/L11922.htm" TargetMode="External"/><Relationship Id="rId14" Type="http://schemas.openxmlformats.org/officeDocument/2006/relationships/hyperlink" Target="http://www.planalto.gov.br/ccivil_03/_Ato2007-2010/2007/Mpv/390.htm" TargetMode="External"/><Relationship Id="rId30" Type="http://schemas.openxmlformats.org/officeDocument/2006/relationships/hyperlink" Target="http://www.planalto.gov.br/ccivil_03/_Ato2011-2014/2012/Lei/L12694.htm" TargetMode="External"/><Relationship Id="rId35" Type="http://schemas.openxmlformats.org/officeDocument/2006/relationships/hyperlink" Target="http://www.planalto.gov.br/ccivil_03/_Ato2007-2010/2008/Lei/L11706.htm" TargetMode="External"/><Relationship Id="rId56" Type="http://schemas.openxmlformats.org/officeDocument/2006/relationships/hyperlink" Target="http://www.planalto.gov.br/ccivil_03/_Ato2011-2014/2012/Lei/L12694.htm" TargetMode="External"/><Relationship Id="rId77" Type="http://schemas.openxmlformats.org/officeDocument/2006/relationships/hyperlink" Target="http://www.planalto.gov.br/ccivil_03/_Ato2007-2010/2008/Mpv/417.htm" TargetMode="External"/><Relationship Id="rId100" Type="http://schemas.openxmlformats.org/officeDocument/2006/relationships/hyperlink" Target="http://www.planalto.gov.br/ccivil_03/_Ato2004-2006/2004/Lei/L10.884.htm" TargetMode="External"/><Relationship Id="rId105" Type="http://schemas.openxmlformats.org/officeDocument/2006/relationships/hyperlink" Target="http://www.planalto.gov.br/ccivil_03/_Ato2007-2010/2008/Mpv/417.htm" TargetMode="External"/><Relationship Id="rId8" Type="http://schemas.openxmlformats.org/officeDocument/2006/relationships/hyperlink" Target="http://www.planalto.gov.br/ccivil_03/_Ato2007-2010/2008/Lei/L11706.htm" TargetMode="External"/><Relationship Id="rId51" Type="http://schemas.openxmlformats.org/officeDocument/2006/relationships/hyperlink" Target="http://www.planalto.gov.br/ccivil_03/_Ato2007-2010/2008/Lei/L11706.htm" TargetMode="External"/><Relationship Id="rId72" Type="http://schemas.openxmlformats.org/officeDocument/2006/relationships/hyperlink" Target="http://www.planalto.gov.br/ccivil_03/_Ato2007-2010/2007/Mpv/390.htm" TargetMode="External"/><Relationship Id="rId93" Type="http://schemas.openxmlformats.org/officeDocument/2006/relationships/hyperlink" Target="http://www.planalto.gov.br/ccivil_03/_Ato2007-2010/2008/Msg/VEP-405-08.htm" TargetMode="External"/><Relationship Id="rId98" Type="http://schemas.openxmlformats.org/officeDocument/2006/relationships/hyperlink" Target="http://www.planalto.gov.br/ccivil_03/_Ato2007-2010/2008/Mpv/417.htm" TargetMode="External"/><Relationship Id="rId121" Type="http://schemas.openxmlformats.org/officeDocument/2006/relationships/hyperlink" Target="http://www.planalto.gov.br/ccivil_03/_Ato2007-2010/2008/Lei/L11706.htm" TargetMode="External"/><Relationship Id="rId3" Type="http://schemas.openxmlformats.org/officeDocument/2006/relationships/webSettings" Target="webSettings.xml"/><Relationship Id="rId25" Type="http://schemas.openxmlformats.org/officeDocument/2006/relationships/hyperlink" Target="http://www.planalto.gov.br/ccivil_03/_Ato2004-2006/2004/Lei/L10.867.htm" TargetMode="External"/><Relationship Id="rId46" Type="http://schemas.openxmlformats.org/officeDocument/2006/relationships/hyperlink" Target="http://www.planalto.gov.br/ccivil_03/_Ato2004-2006/2004/Lei/L10.884.htm" TargetMode="External"/><Relationship Id="rId67" Type="http://schemas.openxmlformats.org/officeDocument/2006/relationships/hyperlink" Target="http://www.planalto.gov.br/ccivil_03/_Ato2007-2010/2007/Mpv/379.htm" TargetMode="External"/><Relationship Id="rId116" Type="http://schemas.openxmlformats.org/officeDocument/2006/relationships/hyperlink" Target="http://www.planalto.gov.br/ccivil_03/leis/L9437.htm" TargetMode="External"/><Relationship Id="rId20" Type="http://schemas.openxmlformats.org/officeDocument/2006/relationships/hyperlink" Target="http://www.planalto.gov.br/ccivil_03/_Ato2007-2010/2008/Lei/L11706.htm" TargetMode="External"/><Relationship Id="rId41" Type="http://schemas.openxmlformats.org/officeDocument/2006/relationships/hyperlink" Target="http://www.planalto.gov.br/ccivil_03/_Ato2007-2010/2007/Mpv/379.htm" TargetMode="External"/><Relationship Id="rId62" Type="http://schemas.openxmlformats.org/officeDocument/2006/relationships/hyperlink" Target="http://www.planalto.gov.br/ccivil_03/_Ato2007-2010/2007/Mpv/390.htm" TargetMode="External"/><Relationship Id="rId83" Type="http://schemas.openxmlformats.org/officeDocument/2006/relationships/hyperlink" Target="http://www.stf.jus.br/portal/peticaoInicial/verPeticaoInicial.asp?base=ADIN&amp;s1=3112&amp;processo=3112" TargetMode="External"/><Relationship Id="rId88" Type="http://schemas.openxmlformats.org/officeDocument/2006/relationships/hyperlink" Target="http://www.planalto.gov.br/ccivil_03/_Ato2007-2010/2008/Lei/L11706.htm" TargetMode="External"/><Relationship Id="rId111" Type="http://schemas.openxmlformats.org/officeDocument/2006/relationships/hyperlink" Target="http://www.planalto.gov.br/ccivil_03/_Ato2004-2006/2005/Lei/L11191.htm" TargetMode="External"/><Relationship Id="rId15" Type="http://schemas.openxmlformats.org/officeDocument/2006/relationships/hyperlink" Target="http://www.planalto.gov.br/ccivil_03/_Ato2007-2010/2007/Mpv/390.htm" TargetMode="External"/><Relationship Id="rId36" Type="http://schemas.openxmlformats.org/officeDocument/2006/relationships/hyperlink" Target="http://www.planalto.gov.br/ccivil_03/_Ato2011-2014/2014/Lei/L12993.htm" TargetMode="External"/><Relationship Id="rId57" Type="http://schemas.openxmlformats.org/officeDocument/2006/relationships/hyperlink" Target="http://www.planalto.gov.br/ccivil_03/_Ato2011-2014/2012/Lei/L12694.htm" TargetMode="External"/><Relationship Id="rId106" Type="http://schemas.openxmlformats.org/officeDocument/2006/relationships/hyperlink" Target="http://www.planalto.gov.br/ccivil_03/_Ato2007-2010/2008/Lei/L11706.htm" TargetMode="External"/><Relationship Id="rId10" Type="http://schemas.openxmlformats.org/officeDocument/2006/relationships/hyperlink" Target="http://www.planalto.gov.br/ccivil_03/_Ato2004-2006/2004/Lei/L10.884.htm" TargetMode="External"/><Relationship Id="rId31" Type="http://schemas.openxmlformats.org/officeDocument/2006/relationships/hyperlink" Target="http://www.planalto.gov.br/ccivil_03/_Ato2007-2010/2007/Mpv/379.htm" TargetMode="External"/><Relationship Id="rId52" Type="http://schemas.openxmlformats.org/officeDocument/2006/relationships/hyperlink" Target="http://www.planalto.gov.br/ccivil_03/_Ato2007-2010/2008/Lei/L11706.htm" TargetMode="External"/><Relationship Id="rId73" Type="http://schemas.openxmlformats.org/officeDocument/2006/relationships/hyperlink" Target="http://www.planalto.gov.br/ccivil_03/_Ato2007-2010/2007/Mpv/379.htm" TargetMode="External"/><Relationship Id="rId78" Type="http://schemas.openxmlformats.org/officeDocument/2006/relationships/hyperlink" Target="http://www.planalto.gov.br/ccivil_03/_Ato2007-2010/2008/Mpv/417.htm" TargetMode="External"/><Relationship Id="rId94" Type="http://schemas.openxmlformats.org/officeDocument/2006/relationships/hyperlink" Target="http://www.planalto.gov.br/ccivil_03/_Ato2007-2010/2008/Lei/L11706.htm" TargetMode="External"/><Relationship Id="rId99" Type="http://schemas.openxmlformats.org/officeDocument/2006/relationships/hyperlink" Target="http://www.planalto.gov.br/ccivil_03/_Ato2007-2010/2008/Lei/L11706.htm" TargetMode="External"/><Relationship Id="rId101" Type="http://schemas.openxmlformats.org/officeDocument/2006/relationships/hyperlink" Target="http://www.planalto.gov.br/ccivil_03/_Ato2004-2006/2004/Lei/L10.884.htm" TargetMode="External"/><Relationship Id="rId1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9835</Words>
  <Characters>53110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dedja silva</dc:creator>
  <cp:keywords/>
  <dc:description/>
  <cp:lastModifiedBy>dedja silva</cp:lastModifiedBy>
  <cp:revision>2</cp:revision>
  <dcterms:created xsi:type="dcterms:W3CDTF">2015-09-29T13:48:00Z</dcterms:created>
  <dcterms:modified xsi:type="dcterms:W3CDTF">2015-09-29T13:50:00Z</dcterms:modified>
</cp:coreProperties>
</file>